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sidR="002205CE" w:rsidRPr="002205CE">
                  <w:t>XX</w:t>
                </w:r>
                <w:r w:rsidRPr="002205CE">
                  <w:rPr>
                    <w:rtl/>
                  </w:rPr>
                  <w:t xml:space="preserve">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86F71" w:rsidRDefault="000E1D05" w:rsidP="00CE0985">
                <w:pPr>
                  <w:rPr>
                    <w:rFonts w:ascii="Arial (W1)" w:hAnsi="Arial (W1)"/>
                    <w:b/>
                    <w:bCs/>
                    <w:noProof w:val="0"/>
                    <w:sz w:val="28"/>
                    <w:szCs w:val="28"/>
                  </w:rPr>
                </w:pPr>
                <w:r>
                  <w:rPr>
                    <w:rFonts w:hint="cs"/>
                    <w:b/>
                    <w:bCs/>
                    <w:noProof w:val="0"/>
                    <w:sz w:val="28"/>
                    <w:rtl/>
                  </w:rPr>
                  <w:t>מבקש</w:t>
                </w:r>
              </w:p>
            </w:sdtContent>
          </w:sdt>
        </w:tc>
        <w:tc>
          <w:tcPr>
            <w:tcW w:w="5571" w:type="dxa"/>
          </w:tcPr>
          <w:p w:rsidR="006816EC" w:rsidRDefault="006816EC">
            <w:pPr>
              <w:rPr>
                <w:rFonts w:ascii="Arial (W1)" w:hAnsi="Arial (W1)"/>
                <w:b/>
                <w:bCs/>
                <w:noProof w:val="0"/>
                <w:sz w:val="28"/>
                <w:szCs w:val="28"/>
                <w:rtl/>
              </w:rPr>
            </w:pPr>
          </w:p>
          <w:p w:rsidR="006816EC" w:rsidRDefault="00743CE1">
            <w:pPr>
              <w:rPr>
                <w:rFonts w:ascii="Arial (W1)" w:hAnsi="Arial (W1)"/>
                <w:b/>
                <w:bCs/>
                <w:noProof w:val="0"/>
                <w:sz w:val="28"/>
                <w:szCs w:val="28"/>
              </w:rPr>
            </w:pPr>
            <w:r>
              <w:rPr>
                <w:rFonts w:hint="cs"/>
                <w:b/>
                <w:bCs/>
                <w:noProof w:val="0"/>
                <w:sz w:val="28"/>
                <w:rtl/>
              </w:rPr>
              <w:t>פלוני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5243A" w:rsidP="00CE0985">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w:t>
                </w:r>
                <w:r w:rsidR="00CE0985">
                  <w:rPr>
                    <w:rFonts w:hint="cs"/>
                    <w:b/>
                    <w:bCs/>
                    <w:noProof w:val="0"/>
                    <w:sz w:val="28"/>
                    <w:rtl/>
                  </w:rPr>
                  <w:t>ה</w:t>
                </w:r>
              </w:sdtContent>
            </w:sdt>
          </w:p>
        </w:tc>
        <w:tc>
          <w:tcPr>
            <w:tcW w:w="5571" w:type="dxa"/>
          </w:tcPr>
          <w:p w:rsidR="006816EC" w:rsidRDefault="006816EC">
            <w:pPr>
              <w:rPr>
                <w:rFonts w:ascii="Arial (W1)" w:hAnsi="Arial (W1)"/>
                <w:b/>
                <w:bCs/>
                <w:noProof w:val="0"/>
                <w:sz w:val="28"/>
                <w:szCs w:val="28"/>
                <w:rtl/>
              </w:rPr>
            </w:pPr>
          </w:p>
          <w:p w:rsidR="006816EC" w:rsidRDefault="00743CE1" w:rsidP="00743CE1">
            <w:pPr>
              <w:rPr>
                <w:rFonts w:ascii="Arial (W1)" w:hAnsi="Arial (W1)"/>
                <w:b/>
                <w:bCs/>
                <w:noProof w:val="0"/>
                <w:sz w:val="28"/>
                <w:szCs w:val="28"/>
              </w:rPr>
            </w:pPr>
            <w:r>
              <w:rPr>
                <w:rFonts w:hint="cs"/>
                <w:b/>
                <w:bCs/>
                <w:noProof w:val="0"/>
                <w:sz w:val="28"/>
                <w:rtl/>
              </w:rPr>
              <w:t>פלונית</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386F71" w:rsidRDefault="00386F71">
            <w:pPr>
              <w:rPr>
                <w:rFonts w:ascii="David" w:eastAsia="David" w:hAnsi="David"/>
                <w:noProof w:val="0"/>
              </w:rPr>
            </w:pPr>
          </w:p>
        </w:tc>
        <w:tc>
          <w:tcPr>
            <w:tcW w:w="5571" w:type="dxa"/>
          </w:tcPr>
          <w:p w:rsidR="00386F71" w:rsidRDefault="00386F71">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E0985" w:rsidRDefault="00CE0985" w:rsidP="00CE0985">
      <w:pPr>
        <w:spacing w:line="360" w:lineRule="auto"/>
        <w:jc w:val="both"/>
        <w:rPr>
          <w:rFonts w:ascii="Arial" w:hAnsi="Arial"/>
          <w:b/>
          <w:bCs/>
          <w:noProof w:val="0"/>
        </w:rPr>
      </w:pPr>
      <w:r>
        <w:rPr>
          <w:rFonts w:ascii="Arial" w:hAnsi="Arial"/>
          <w:b/>
          <w:bCs/>
          <w:noProof w:val="0"/>
          <w:rtl/>
        </w:rPr>
        <w:t>הבקשה</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בפני בקשת המבקש מיום </w:t>
      </w:r>
      <w:r w:rsidR="002205CE">
        <w:rPr>
          <w:rFonts w:ascii="Arial" w:hAnsi="Arial"/>
          <w:noProof w:val="0"/>
        </w:rPr>
        <w:t>XX</w:t>
      </w:r>
      <w:r>
        <w:rPr>
          <w:rFonts w:ascii="Arial" w:hAnsi="Arial"/>
          <w:noProof w:val="0"/>
          <w:rtl/>
        </w:rPr>
        <w:t xml:space="preserve"> במסגרת הליך ה"ט למתן צו בהתאם לחוק למניעת אלימות במשפחה ולחילופין צו למניעת הטרדה מאיימת בהתאם לחוק למניעת הטרדה מאיימת,  </w:t>
      </w:r>
      <w:r>
        <w:rPr>
          <w:rFonts w:ascii="Arial" w:hAnsi="Arial" w:hint="cs"/>
          <w:noProof w:val="0"/>
          <w:rtl/>
        </w:rPr>
        <w:t xml:space="preserve">ובה מבוקש </w:t>
      </w:r>
      <w:r>
        <w:rPr>
          <w:rFonts w:ascii="Arial" w:hAnsi="Arial"/>
          <w:noProof w:val="0"/>
          <w:rtl/>
        </w:rPr>
        <w:t>כי יינתן כנגד המשיבה צו ביחס למבקש אשר ימנע ממנה להטריד אותו בכל דרך, לאיים עליו ולבלוש אחריו ולשאת נשק.</w:t>
      </w:r>
    </w:p>
    <w:p w:rsidR="00CE0985" w:rsidRDefault="00CE0985" w:rsidP="00CE0985">
      <w:pPr>
        <w:spacing w:line="360" w:lineRule="auto"/>
        <w:jc w:val="both"/>
        <w:rPr>
          <w:rFonts w:ascii="Arial" w:hAnsi="Arial"/>
          <w:noProof w:val="0"/>
        </w:rPr>
      </w:pPr>
    </w:p>
    <w:p w:rsidR="00CE0985" w:rsidRDefault="00CE0985" w:rsidP="00CE0985">
      <w:pPr>
        <w:spacing w:line="360" w:lineRule="auto"/>
        <w:jc w:val="both"/>
        <w:rPr>
          <w:rFonts w:ascii="Arial" w:hAnsi="Arial"/>
          <w:noProof w:val="0"/>
          <w:rtl/>
        </w:rPr>
      </w:pPr>
      <w:r>
        <w:rPr>
          <w:rFonts w:ascii="Arial" w:hAnsi="Arial"/>
          <w:noProof w:val="0"/>
          <w:rtl/>
        </w:rPr>
        <w:t xml:space="preserve"> תחת הרובריקה "נימוקי הבקשה" נרשם כי המשיבה מסכנת את שלומם של הקטינ</w:t>
      </w:r>
      <w:r>
        <w:rPr>
          <w:rFonts w:ascii="Arial" w:hAnsi="Arial" w:hint="cs"/>
          <w:noProof w:val="0"/>
          <w:rtl/>
        </w:rPr>
        <w:t>ים, ילדיהם המשותפים של הצדדים,</w:t>
      </w:r>
      <w:r>
        <w:rPr>
          <w:rFonts w:ascii="Arial" w:hAnsi="Arial"/>
          <w:noProof w:val="0"/>
          <w:rtl/>
        </w:rPr>
        <w:t xml:space="preserve"> ומבוקש צו שימנע ממנה להגיש תלונות למשטרה. בהמשך נרשם בכתב ידו של המבקש כי המשיבה מגישה תלונות שווא למשטרה ופוגעת בשלמות הנפשית של </w:t>
      </w:r>
      <w:r w:rsidR="002205CE">
        <w:rPr>
          <w:rFonts w:ascii="Arial" w:hAnsi="Arial"/>
          <w:noProof w:val="0"/>
        </w:rPr>
        <w:t>XX</w:t>
      </w:r>
      <w:r>
        <w:rPr>
          <w:rFonts w:ascii="Arial" w:hAnsi="Arial"/>
          <w:noProof w:val="0"/>
          <w:rtl/>
        </w:rPr>
        <w:t xml:space="preserve"> ילדיהם המשותפים. המבקש מוסיף (בכתב ידו) כי בעבר נוהל הליך נזקקות כנגד המשיבה וכיום "מתנהלת וועדה לבחינת כשרות הורית בגין המשיבה".</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בהמשך, בבקשה המודפסת החתומה על ידי ב"כ המבקש מבוקש ליתן בהתאם לחוק למניעת אלימות במשפחה או לחילופין חוק למניעת הטרדה מאיימת "צו חוסם" אשר ימנע ממנה להגיש תלונות במשטרה בגין תקיפה מינית נטענת בקטינים.</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לטענת המבקש לאחרונה </w:t>
      </w:r>
      <w:r>
        <w:rPr>
          <w:rFonts w:ascii="Arial" w:hAnsi="Arial" w:hint="cs"/>
          <w:noProof w:val="0"/>
          <w:rtl/>
        </w:rPr>
        <w:t xml:space="preserve">הגיע אליו </w:t>
      </w:r>
      <w:r>
        <w:rPr>
          <w:rFonts w:ascii="Arial" w:hAnsi="Arial"/>
          <w:noProof w:val="0"/>
          <w:rtl/>
        </w:rPr>
        <w:t xml:space="preserve">מידע מבהיל  מדאיג ומצמרר על התנהלות המשיבה ביחס לקטינים והמשיבה </w:t>
      </w:r>
      <w:r>
        <w:rPr>
          <w:rFonts w:ascii="Arial" w:hAnsi="Arial"/>
          <w:b/>
          <w:bCs/>
          <w:noProof w:val="0"/>
          <w:u w:val="single"/>
          <w:rtl/>
        </w:rPr>
        <w:t>ממשיכה להגיש</w:t>
      </w:r>
      <w:r>
        <w:rPr>
          <w:rFonts w:ascii="Arial" w:hAnsi="Arial"/>
          <w:noProof w:val="0"/>
          <w:rtl/>
        </w:rPr>
        <w:t xml:space="preserve"> תלונות במשטרה על פגיעות מיניות בקטינים. כן נודע לו וכך גם ידוע לו כי מתנהל </w:t>
      </w:r>
      <w:r>
        <w:rPr>
          <w:rFonts w:ascii="Arial" w:hAnsi="Arial"/>
          <w:b/>
          <w:bCs/>
          <w:noProof w:val="0"/>
          <w:u w:val="single"/>
          <w:rtl/>
        </w:rPr>
        <w:t>כיום</w:t>
      </w:r>
      <w:r>
        <w:rPr>
          <w:rFonts w:ascii="Arial" w:hAnsi="Arial"/>
          <w:noProof w:val="0"/>
          <w:rtl/>
        </w:rPr>
        <w:t xml:space="preserve"> הליך במחלקת הרווחה ב</w:t>
      </w:r>
      <w:r w:rsidR="002205CE">
        <w:rPr>
          <w:rFonts w:ascii="Arial" w:hAnsi="Arial"/>
          <w:noProof w:val="0"/>
        </w:rPr>
        <w:t>XX</w:t>
      </w:r>
      <w:r>
        <w:rPr>
          <w:rFonts w:ascii="Arial" w:hAnsi="Arial"/>
          <w:noProof w:val="0"/>
          <w:rtl/>
        </w:rPr>
        <w:t xml:space="preserve"> לבחינת כשרותה ההורית של המשיבה .</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עוד ל</w:t>
      </w:r>
      <w:r>
        <w:rPr>
          <w:rFonts w:ascii="Arial" w:hAnsi="Arial" w:hint="cs"/>
          <w:noProof w:val="0"/>
          <w:rtl/>
        </w:rPr>
        <w:t xml:space="preserve">טענת המבקש </w:t>
      </w:r>
      <w:r>
        <w:rPr>
          <w:rFonts w:ascii="Arial" w:hAnsi="Arial"/>
          <w:noProof w:val="0"/>
          <w:rtl/>
        </w:rPr>
        <w:t>המשיבה ביצעה בעבר וממשיכה לבצע בהווה מעשים חמורים הקשורים למיניות מופרעת ומחשבות מופרעות ותלונות שווא ומצער להודות שהיא "פשוט לוקה בנפשה" ולקות זו פוגעת קשות בקטינים.</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hint="cs"/>
          <w:noProof w:val="0"/>
          <w:rtl/>
        </w:rPr>
        <w:t xml:space="preserve">לטענת המבקש </w:t>
      </w:r>
      <w:r>
        <w:rPr>
          <w:rFonts w:ascii="Arial" w:hAnsi="Arial"/>
          <w:noProof w:val="0"/>
          <w:rtl/>
        </w:rPr>
        <w:t xml:space="preserve">נדרש צו על מנת להבטיח שהמשיבה לא תכניס "מחשבות מכוערות" לנפשם ולמוחם של הקטינים ותמנע (כך לשון הבקשה – א.ו) מהמשיבה "להפשיט את </w:t>
      </w:r>
      <w:r w:rsidR="002205CE">
        <w:rPr>
          <w:rFonts w:ascii="Arial" w:hAnsi="Arial"/>
          <w:noProof w:val="0"/>
        </w:rPr>
        <w:t>XX</w:t>
      </w:r>
      <w:r>
        <w:rPr>
          <w:rFonts w:ascii="Arial" w:hAnsi="Arial"/>
          <w:noProof w:val="0"/>
          <w:rtl/>
        </w:rPr>
        <w:t>, להסריט אותו בערום, לפלוש לתוך פי הטבעת שלו עם פנס ולהכין עליו סרט עירום פדופילי מזעזע". המבקש עותר ליתן "צו חוסם" כנגד המשיבה שיאסור עליה להגיש תלו</w:t>
      </w:r>
      <w:r>
        <w:rPr>
          <w:rFonts w:ascii="Arial" w:hAnsi="Arial" w:hint="cs"/>
          <w:noProof w:val="0"/>
          <w:rtl/>
        </w:rPr>
        <w:t>נ</w:t>
      </w:r>
      <w:r>
        <w:rPr>
          <w:rFonts w:ascii="Arial" w:hAnsi="Arial"/>
          <w:noProof w:val="0"/>
          <w:rtl/>
        </w:rPr>
        <w:t>ות במשטרת ישראל וכ"רשת ביטחון" מציע כי ניתן יהיה להתיר לה לפנות לעו"ס לחוק הנוער.</w:t>
      </w:r>
    </w:p>
    <w:p w:rsidR="00CE0985" w:rsidRDefault="00CE0985" w:rsidP="00CE0985">
      <w:pPr>
        <w:spacing w:line="360" w:lineRule="auto"/>
        <w:jc w:val="both"/>
        <w:rPr>
          <w:rFonts w:ascii="Arial" w:hAnsi="Arial"/>
          <w:noProof w:val="0"/>
          <w:rtl/>
        </w:rPr>
      </w:pPr>
    </w:p>
    <w:p w:rsidR="00CE0985" w:rsidRDefault="00CE0985" w:rsidP="002205CE">
      <w:pPr>
        <w:spacing w:line="360" w:lineRule="auto"/>
        <w:jc w:val="both"/>
        <w:rPr>
          <w:rFonts w:ascii="Arial" w:hAnsi="Arial"/>
          <w:noProof w:val="0"/>
          <w:rtl/>
        </w:rPr>
      </w:pPr>
      <w:r>
        <w:rPr>
          <w:rFonts w:ascii="Arial" w:hAnsi="Arial"/>
          <w:noProof w:val="0"/>
          <w:rtl/>
        </w:rPr>
        <w:t>בהמשך הבקשה סוקר המבקש, מנקודת מבטו, את השתלשלות העניינים וכלל ההליכים המשפטיים שהתנהלו עד כה בין הצדדים לרבות פסקי הדין שניתנו לפני כשנתיים ולא חוסך שבט ביקורתו מבית המשפט וחוזר לאח</w:t>
      </w:r>
      <w:r w:rsidR="005A3747">
        <w:rPr>
          <w:rFonts w:ascii="Arial" w:hAnsi="Arial" w:hint="cs"/>
          <w:noProof w:val="0"/>
          <w:rtl/>
        </w:rPr>
        <w:t>ו</w:t>
      </w:r>
      <w:r>
        <w:rPr>
          <w:rFonts w:ascii="Arial" w:hAnsi="Arial"/>
          <w:noProof w:val="0"/>
          <w:rtl/>
        </w:rPr>
        <w:t>ר כמעט עשור לתיאור הליכי נזקקות שהתנהל</w:t>
      </w:r>
      <w:r w:rsidR="005A3747">
        <w:rPr>
          <w:rFonts w:ascii="Arial" w:hAnsi="Arial" w:hint="cs"/>
          <w:noProof w:val="0"/>
          <w:rtl/>
        </w:rPr>
        <w:t>ו</w:t>
      </w:r>
      <w:r>
        <w:rPr>
          <w:rFonts w:ascii="Arial" w:hAnsi="Arial"/>
          <w:noProof w:val="0"/>
          <w:rtl/>
        </w:rPr>
        <w:t xml:space="preserve"> בשנת </w:t>
      </w:r>
      <w:r w:rsidR="002205CE">
        <w:rPr>
          <w:rFonts w:ascii="Arial" w:hAnsi="Arial" w:hint="cs"/>
          <w:noProof w:val="0"/>
        </w:rPr>
        <w:t>X</w:t>
      </w:r>
      <w:r>
        <w:rPr>
          <w:rFonts w:ascii="Arial" w:hAnsi="Arial"/>
          <w:noProof w:val="0"/>
          <w:rtl/>
        </w:rPr>
        <w:t xml:space="preserve"> כנגד המבקש והמשיבה בבית המשפט לנוער תוך ציטוטים רבים מדוחות חקירה ודווחי עו"ס מתיק הנזקקות.</w:t>
      </w:r>
    </w:p>
    <w:p w:rsidR="00CE0985" w:rsidRDefault="00CE0985" w:rsidP="00CE0985">
      <w:pPr>
        <w:spacing w:line="360" w:lineRule="auto"/>
        <w:jc w:val="both"/>
        <w:rPr>
          <w:rFonts w:ascii="Arial" w:hAnsi="Arial"/>
          <w:noProof w:val="0"/>
          <w:rtl/>
        </w:rPr>
      </w:pPr>
    </w:p>
    <w:p w:rsidR="00CE0985" w:rsidRDefault="00CE0985" w:rsidP="005A3747">
      <w:pPr>
        <w:spacing w:line="360" w:lineRule="auto"/>
        <w:jc w:val="both"/>
        <w:rPr>
          <w:rFonts w:ascii="Arial" w:hAnsi="Arial"/>
          <w:noProof w:val="0"/>
          <w:rtl/>
        </w:rPr>
      </w:pPr>
      <w:r>
        <w:rPr>
          <w:rFonts w:ascii="Arial" w:hAnsi="Arial"/>
          <w:noProof w:val="0"/>
          <w:rtl/>
        </w:rPr>
        <w:t xml:space="preserve">בסעיף 63 לבקשה מפרט המבקש את המצב </w:t>
      </w:r>
      <w:r>
        <w:rPr>
          <w:rFonts w:ascii="Arial" w:hAnsi="Arial"/>
          <w:b/>
          <w:bCs/>
          <w:noProof w:val="0"/>
          <w:u w:val="single"/>
          <w:rtl/>
        </w:rPr>
        <w:t>כיום</w:t>
      </w:r>
      <w:r>
        <w:rPr>
          <w:rFonts w:ascii="Arial" w:hAnsi="Arial"/>
          <w:noProof w:val="0"/>
          <w:rtl/>
        </w:rPr>
        <w:t xml:space="preserve"> זאת בהתייחסו לחקירה נטענת במשטרת ישראל ביחס לתלונת המשיבה על פגיעה מינית בקטינה </w:t>
      </w:r>
      <w:r w:rsidR="002205CE">
        <w:rPr>
          <w:rFonts w:ascii="Arial" w:hAnsi="Arial"/>
          <w:noProof w:val="0"/>
        </w:rPr>
        <w:t>XX</w:t>
      </w:r>
      <w:r>
        <w:rPr>
          <w:rFonts w:ascii="Arial" w:hAnsi="Arial"/>
          <w:noProof w:val="0"/>
          <w:rtl/>
        </w:rPr>
        <w:t xml:space="preserve"> שהוגשה לדבריו </w:t>
      </w:r>
      <w:r>
        <w:rPr>
          <w:rFonts w:ascii="Arial" w:hAnsi="Arial"/>
          <w:b/>
          <w:bCs/>
          <w:noProof w:val="0"/>
          <w:u w:val="single"/>
          <w:rtl/>
        </w:rPr>
        <w:t xml:space="preserve">בחודש </w:t>
      </w:r>
      <w:r w:rsidR="002205CE">
        <w:rPr>
          <w:rFonts w:ascii="Arial" w:hAnsi="Arial"/>
          <w:b/>
          <w:bCs/>
          <w:noProof w:val="0"/>
          <w:u w:val="single"/>
        </w:rPr>
        <w:t>XX</w:t>
      </w:r>
      <w:r>
        <w:rPr>
          <w:rFonts w:ascii="Arial" w:hAnsi="Arial"/>
          <w:b/>
          <w:bCs/>
          <w:noProof w:val="0"/>
          <w:u w:val="single"/>
          <w:rtl/>
        </w:rPr>
        <w:t xml:space="preserve"> </w:t>
      </w:r>
      <w:r w:rsidR="00EC4D0F">
        <w:rPr>
          <w:rFonts w:ascii="Arial" w:hAnsi="Arial"/>
          <w:b/>
          <w:bCs/>
          <w:noProof w:val="0"/>
          <w:u w:val="single"/>
        </w:rPr>
        <w:t>yy</w:t>
      </w:r>
      <w:r>
        <w:rPr>
          <w:rFonts w:ascii="Arial" w:hAnsi="Arial"/>
          <w:noProof w:val="0"/>
          <w:rtl/>
        </w:rPr>
        <w:t xml:space="preserve">. עוד לטענתו נמסר לו "לפני מספר ימים" כי המבקש הועברה ל"ועדה לכשירות הורית". עוד נטען כי </w:t>
      </w:r>
      <w:r>
        <w:rPr>
          <w:rFonts w:ascii="Arial" w:hAnsi="Arial"/>
          <w:b/>
          <w:bCs/>
          <w:noProof w:val="0"/>
          <w:rtl/>
        </w:rPr>
        <w:t>ב"כ המשיב שוחח עם העו"ס</w:t>
      </w:r>
      <w:r>
        <w:rPr>
          <w:rFonts w:ascii="Arial" w:hAnsi="Arial"/>
          <w:noProof w:val="0"/>
          <w:rtl/>
        </w:rPr>
        <w:t xml:space="preserve"> אביבית דבי במחלקת הרווחה אשר </w:t>
      </w:r>
      <w:r>
        <w:rPr>
          <w:rFonts w:ascii="Arial" w:hAnsi="Arial"/>
          <w:b/>
          <w:bCs/>
          <w:noProof w:val="0"/>
          <w:rtl/>
        </w:rPr>
        <w:t>אמרה</w:t>
      </w:r>
      <w:r>
        <w:rPr>
          <w:rFonts w:ascii="Arial" w:hAnsi="Arial"/>
          <w:noProof w:val="0"/>
          <w:rtl/>
        </w:rPr>
        <w:t xml:space="preserve"> לו שכנראה יש לפתוח שוב בהליך נזקקות. עוד מפורט כי "יואר (כך במקור- א.ו) שמבקש משתתף בהליך טיפולי בגין </w:t>
      </w:r>
      <w:r w:rsidR="002205CE">
        <w:rPr>
          <w:rFonts w:ascii="Arial" w:hAnsi="Arial"/>
          <w:noProof w:val="0"/>
        </w:rPr>
        <w:t>XX</w:t>
      </w:r>
      <w:r>
        <w:rPr>
          <w:rFonts w:ascii="Arial" w:hAnsi="Arial"/>
          <w:noProof w:val="0"/>
          <w:rtl/>
        </w:rPr>
        <w:t xml:space="preserve"> ברווחה </w:t>
      </w:r>
      <w:r>
        <w:rPr>
          <w:rFonts w:ascii="Arial" w:hAnsi="Arial"/>
          <w:noProof w:val="0"/>
          <w:u w:val="single"/>
          <w:rtl/>
        </w:rPr>
        <w:t>מזה תקופה</w:t>
      </w:r>
      <w:r>
        <w:rPr>
          <w:rFonts w:ascii="Arial" w:hAnsi="Arial"/>
          <w:noProof w:val="0"/>
          <w:rtl/>
        </w:rPr>
        <w:t xml:space="preserve"> (ההדגשה לא מקור – א.ו) זאת בגלל הטענות של המשיבה על פגיעה ב</w:t>
      </w:r>
      <w:r w:rsidR="002205CE">
        <w:rPr>
          <w:rFonts w:ascii="Arial" w:hAnsi="Arial"/>
          <w:noProof w:val="0"/>
        </w:rPr>
        <w:t>XX</w:t>
      </w:r>
      <w:r>
        <w:rPr>
          <w:rFonts w:ascii="Arial" w:hAnsi="Arial"/>
          <w:noProof w:val="0"/>
          <w:rtl/>
        </w:rPr>
        <w:t xml:space="preserve">" אך לא ידע על פתיחת </w:t>
      </w:r>
      <w:r w:rsidRPr="005A3747">
        <w:rPr>
          <w:rFonts w:ascii="Arial" w:hAnsi="Arial"/>
          <w:noProof w:val="0"/>
          <w:rtl/>
        </w:rPr>
        <w:t>2</w:t>
      </w:r>
      <w:r>
        <w:rPr>
          <w:rFonts w:ascii="Arial" w:hAnsi="Arial"/>
          <w:noProof w:val="0"/>
          <w:rtl/>
        </w:rPr>
        <w:t xml:space="preserve"> התיקים</w:t>
      </w:r>
      <w:r w:rsidR="005A3747">
        <w:rPr>
          <w:rFonts w:ascii="Arial" w:hAnsi="Arial" w:hint="cs"/>
          <w:noProof w:val="0"/>
          <w:rtl/>
        </w:rPr>
        <w:t xml:space="preserve"> (כך לטענתו)</w:t>
      </w:r>
      <w:r>
        <w:rPr>
          <w:rFonts w:ascii="Arial" w:hAnsi="Arial"/>
          <w:noProof w:val="0"/>
          <w:rtl/>
        </w:rPr>
        <w:t xml:space="preserve"> ועל הליך בחינת הכשרות ההורית שעוברת לדבריו המשיבה במחלקת הרווחה.</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לטענת המבקש נמסר לו מידע "מבהיל מזעזע מרעיד אמות סיפים" והוא מחזיק במידע רגיש וכן נטען כי מאזן הנוחות נוטה בבירור לטובתו </w:t>
      </w:r>
      <w:r>
        <w:rPr>
          <w:rFonts w:ascii="Arial" w:hAnsi="Arial"/>
          <w:noProof w:val="0"/>
          <w:u w:val="single"/>
          <w:rtl/>
        </w:rPr>
        <w:t>ולא הייתה לו כל ברירה זולת הגשת הבקשה</w:t>
      </w:r>
      <w:r>
        <w:rPr>
          <w:rFonts w:ascii="Arial" w:hAnsi="Arial"/>
          <w:noProof w:val="0"/>
          <w:rtl/>
        </w:rPr>
        <w:t>.</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בסיום הבקשה מבוקשים הסעדים הבאים:</w:t>
      </w:r>
    </w:p>
    <w:p w:rsidR="00CE0985" w:rsidRDefault="00CE0985" w:rsidP="00CE0985">
      <w:pPr>
        <w:spacing w:line="360" w:lineRule="auto"/>
        <w:jc w:val="both"/>
        <w:rPr>
          <w:rFonts w:ascii="Arial" w:hAnsi="Arial"/>
          <w:noProof w:val="0"/>
          <w:rtl/>
        </w:rPr>
      </w:pPr>
    </w:p>
    <w:p w:rsidR="00CE0985" w:rsidRDefault="00CE0985" w:rsidP="00CE0985">
      <w:pPr>
        <w:pStyle w:val="ad"/>
        <w:numPr>
          <w:ilvl w:val="0"/>
          <w:numId w:val="1"/>
        </w:numPr>
        <w:spacing w:line="360" w:lineRule="auto"/>
        <w:jc w:val="both"/>
        <w:rPr>
          <w:rFonts w:ascii="Arial" w:hAnsi="Arial"/>
          <w:noProof w:val="0"/>
          <w:rtl/>
        </w:rPr>
      </w:pPr>
      <w:r>
        <w:rPr>
          <w:rFonts w:ascii="Arial" w:hAnsi="Arial"/>
          <w:noProof w:val="0"/>
          <w:rtl/>
        </w:rPr>
        <w:t>מתן "צו חוסם" כנגד המשיבה שיאסור עליה להגיש תלונות למשטרת ישראל.</w:t>
      </w:r>
    </w:p>
    <w:p w:rsidR="00CE0985" w:rsidRDefault="00CE0985" w:rsidP="007D320A">
      <w:pPr>
        <w:pStyle w:val="ad"/>
        <w:numPr>
          <w:ilvl w:val="0"/>
          <w:numId w:val="1"/>
        </w:numPr>
        <w:spacing w:line="360" w:lineRule="auto"/>
        <w:jc w:val="both"/>
        <w:rPr>
          <w:rFonts w:ascii="Arial" w:hAnsi="Arial"/>
          <w:noProof w:val="0"/>
        </w:rPr>
      </w:pPr>
      <w:r>
        <w:rPr>
          <w:rFonts w:ascii="Arial" w:hAnsi="Arial"/>
          <w:noProof w:val="0"/>
          <w:rtl/>
        </w:rPr>
        <w:t xml:space="preserve">להורות למשטרת ישראל/לפרקליטות להעביר לידי המבקש את תיק מס. </w:t>
      </w:r>
      <w:r w:rsidR="007D320A">
        <w:rPr>
          <w:rFonts w:ascii="Arial" w:hAnsi="Arial" w:hint="cs"/>
          <w:noProof w:val="0"/>
        </w:rPr>
        <w:t>X</w:t>
      </w:r>
    </w:p>
    <w:p w:rsidR="00CE0985" w:rsidRDefault="00CE0985" w:rsidP="00CE0985">
      <w:pPr>
        <w:pStyle w:val="ad"/>
        <w:numPr>
          <w:ilvl w:val="0"/>
          <w:numId w:val="1"/>
        </w:numPr>
        <w:spacing w:line="360" w:lineRule="auto"/>
        <w:jc w:val="both"/>
        <w:rPr>
          <w:rFonts w:ascii="Arial" w:hAnsi="Arial"/>
          <w:noProof w:val="0"/>
        </w:rPr>
      </w:pPr>
      <w:r>
        <w:rPr>
          <w:rFonts w:ascii="Arial" w:hAnsi="Arial"/>
          <w:noProof w:val="0"/>
          <w:rtl/>
        </w:rPr>
        <w:t>להורות להעביר לו את כל חומרי החקירה.</w:t>
      </w:r>
    </w:p>
    <w:p w:rsidR="00CE0985" w:rsidRDefault="00CE0985" w:rsidP="00CE0985">
      <w:pPr>
        <w:pStyle w:val="ad"/>
        <w:numPr>
          <w:ilvl w:val="0"/>
          <w:numId w:val="1"/>
        </w:numPr>
        <w:spacing w:line="360" w:lineRule="auto"/>
        <w:jc w:val="both"/>
        <w:rPr>
          <w:rFonts w:ascii="Arial" w:hAnsi="Arial"/>
          <w:noProof w:val="0"/>
        </w:rPr>
      </w:pPr>
      <w:r>
        <w:rPr>
          <w:rFonts w:ascii="Arial" w:hAnsi="Arial"/>
          <w:noProof w:val="0"/>
          <w:rtl/>
        </w:rPr>
        <w:t>למנות עו"ס לחוק הנוער לקטינים.</w:t>
      </w:r>
    </w:p>
    <w:p w:rsidR="00CE0985" w:rsidRDefault="00CE0985" w:rsidP="00CE0985">
      <w:pPr>
        <w:pStyle w:val="ad"/>
        <w:numPr>
          <w:ilvl w:val="0"/>
          <w:numId w:val="1"/>
        </w:numPr>
        <w:spacing w:line="360" w:lineRule="auto"/>
        <w:jc w:val="both"/>
        <w:rPr>
          <w:rFonts w:ascii="Arial" w:hAnsi="Arial"/>
          <w:noProof w:val="0"/>
        </w:rPr>
      </w:pPr>
      <w:r>
        <w:rPr>
          <w:rFonts w:ascii="Arial" w:hAnsi="Arial"/>
          <w:noProof w:val="0"/>
          <w:rtl/>
        </w:rPr>
        <w:lastRenderedPageBreak/>
        <w:t>לאפשר למבקש להגיש מידע רגיש לבית המשפט.</w:t>
      </w:r>
    </w:p>
    <w:p w:rsidR="00CE0985" w:rsidRDefault="00CE0985" w:rsidP="00CE0985">
      <w:pPr>
        <w:pStyle w:val="ad"/>
        <w:numPr>
          <w:ilvl w:val="0"/>
          <w:numId w:val="1"/>
        </w:numPr>
        <w:spacing w:line="360" w:lineRule="auto"/>
        <w:jc w:val="both"/>
        <w:rPr>
          <w:rFonts w:ascii="Arial" w:hAnsi="Arial"/>
          <w:noProof w:val="0"/>
        </w:rPr>
      </w:pPr>
      <w:r>
        <w:rPr>
          <w:rFonts w:ascii="Arial" w:hAnsi="Arial"/>
          <w:noProof w:val="0"/>
          <w:rtl/>
        </w:rPr>
        <w:t>להטיל על המשיבה הוצאות בסך 30,000 ₪.</w:t>
      </w:r>
    </w:p>
    <w:p w:rsidR="00CE0985" w:rsidRDefault="00CE0985" w:rsidP="00CE0985">
      <w:pPr>
        <w:spacing w:line="360" w:lineRule="auto"/>
        <w:jc w:val="both"/>
        <w:rPr>
          <w:rFonts w:ascii="Arial" w:hAnsi="Arial"/>
          <w:noProof w:val="0"/>
        </w:rPr>
      </w:pPr>
    </w:p>
    <w:p w:rsidR="00CE0985" w:rsidRDefault="00CE0985" w:rsidP="002205CE">
      <w:pPr>
        <w:spacing w:line="360" w:lineRule="auto"/>
        <w:jc w:val="both"/>
        <w:rPr>
          <w:rFonts w:ascii="Arial" w:hAnsi="Arial"/>
          <w:noProof w:val="0"/>
          <w:rtl/>
        </w:rPr>
      </w:pPr>
      <w:r>
        <w:rPr>
          <w:rFonts w:ascii="Arial" w:hAnsi="Arial"/>
          <w:noProof w:val="0"/>
          <w:rtl/>
        </w:rPr>
        <w:t xml:space="preserve">המשיב צירף לבקשה שורת נספחים הכוללים חלקים מתיק הנזקקות שנוהל נגש המבקש והמשיבה בשנת </w:t>
      </w:r>
      <w:r w:rsidR="002205CE">
        <w:rPr>
          <w:rFonts w:ascii="Arial" w:hAnsi="Arial" w:hint="cs"/>
          <w:noProof w:val="0"/>
        </w:rPr>
        <w:t xml:space="preserve">X </w:t>
      </w:r>
      <w:r>
        <w:rPr>
          <w:rFonts w:ascii="Arial" w:hAnsi="Arial"/>
          <w:noProof w:val="0"/>
          <w:rtl/>
        </w:rPr>
        <w:t xml:space="preserve"> חלקים מחקירת המשטרה משנת </w:t>
      </w:r>
      <w:r w:rsidR="002205CE">
        <w:rPr>
          <w:rFonts w:ascii="Arial" w:hAnsi="Arial"/>
          <w:noProof w:val="0"/>
        </w:rPr>
        <w:t>XX</w:t>
      </w:r>
      <w:r>
        <w:rPr>
          <w:rFonts w:ascii="Arial" w:hAnsi="Arial"/>
          <w:noProof w:val="0"/>
          <w:rtl/>
        </w:rPr>
        <w:t xml:space="preserve">, תיק משטרה מס. </w:t>
      </w:r>
      <w:r w:rsidR="002205CE">
        <w:rPr>
          <w:rFonts w:ascii="Arial" w:hAnsi="Arial" w:hint="cs"/>
          <w:noProof w:val="0"/>
        </w:rPr>
        <w:t>X</w:t>
      </w:r>
      <w:r>
        <w:rPr>
          <w:rFonts w:ascii="Arial" w:hAnsi="Arial"/>
          <w:noProof w:val="0"/>
          <w:rtl/>
        </w:rPr>
        <w:t xml:space="preserve"> מיום </w:t>
      </w:r>
      <w:r w:rsidR="002205CE">
        <w:rPr>
          <w:rFonts w:ascii="Arial" w:hAnsi="Arial"/>
          <w:noProof w:val="0"/>
        </w:rPr>
        <w:t>XX</w:t>
      </w:r>
      <w:r>
        <w:rPr>
          <w:rFonts w:ascii="Arial" w:hAnsi="Arial"/>
          <w:noProof w:val="0"/>
          <w:rtl/>
        </w:rPr>
        <w:t xml:space="preserve"> ופסיקה רלבנטית לדעתו.</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ביום </w:t>
      </w:r>
      <w:r w:rsidR="002205CE">
        <w:rPr>
          <w:rFonts w:ascii="Arial" w:hAnsi="Arial"/>
          <w:noProof w:val="0"/>
        </w:rPr>
        <w:t>XX</w:t>
      </w:r>
      <w:r>
        <w:rPr>
          <w:rFonts w:ascii="Arial" w:hAnsi="Arial"/>
          <w:noProof w:val="0"/>
          <w:rtl/>
        </w:rPr>
        <w:t xml:space="preserve"> התקיים דיון במעמד צד אחד בפני כב' הש' אליה נוס, אשר לא מצאה ליתן צו במעמד צד אחד ונקבע דיון במעמד הצדדים בפני ליום </w:t>
      </w:r>
      <w:r w:rsidR="002205CE">
        <w:rPr>
          <w:rFonts w:ascii="Arial" w:hAnsi="Arial"/>
          <w:noProof w:val="0"/>
        </w:rPr>
        <w:t>XX</w:t>
      </w:r>
      <w:r>
        <w:rPr>
          <w:rFonts w:ascii="Arial" w:hAnsi="Arial"/>
          <w:noProof w:val="0"/>
          <w:rtl/>
        </w:rPr>
        <w:t>.</w:t>
      </w:r>
    </w:p>
    <w:p w:rsidR="00CE0985" w:rsidRDefault="00CE0985" w:rsidP="00CE0985">
      <w:pPr>
        <w:spacing w:line="360" w:lineRule="auto"/>
        <w:jc w:val="both"/>
        <w:rPr>
          <w:rFonts w:ascii="Arial" w:hAnsi="Arial"/>
          <w:noProof w:val="0"/>
          <w:rtl/>
        </w:rPr>
      </w:pPr>
    </w:p>
    <w:p w:rsidR="00CE0985" w:rsidRDefault="005A3747" w:rsidP="00CE0985">
      <w:pPr>
        <w:spacing w:line="360" w:lineRule="auto"/>
        <w:jc w:val="both"/>
        <w:rPr>
          <w:rFonts w:ascii="Arial" w:hAnsi="Arial"/>
          <w:b/>
          <w:bCs/>
          <w:noProof w:val="0"/>
          <w:rtl/>
        </w:rPr>
      </w:pPr>
      <w:r>
        <w:rPr>
          <w:rFonts w:ascii="Arial" w:hAnsi="Arial" w:hint="cs"/>
          <w:b/>
          <w:bCs/>
          <w:noProof w:val="0"/>
          <w:rtl/>
        </w:rPr>
        <w:t>ה</w:t>
      </w:r>
      <w:r w:rsidR="00CE0985">
        <w:rPr>
          <w:rFonts w:ascii="Arial" w:hAnsi="Arial"/>
          <w:b/>
          <w:bCs/>
          <w:noProof w:val="0"/>
          <w:rtl/>
        </w:rPr>
        <w:t>די</w:t>
      </w:r>
      <w:r>
        <w:rPr>
          <w:rFonts w:ascii="Arial" w:hAnsi="Arial" w:hint="cs"/>
          <w:b/>
          <w:bCs/>
          <w:noProof w:val="0"/>
          <w:rtl/>
        </w:rPr>
        <w:t>ו</w:t>
      </w:r>
      <w:r w:rsidR="00CE0985">
        <w:rPr>
          <w:rFonts w:ascii="Arial" w:hAnsi="Arial"/>
          <w:b/>
          <w:bCs/>
          <w:noProof w:val="0"/>
          <w:rtl/>
        </w:rPr>
        <w:t xml:space="preserve">ן במעמד הצדדים מיום </w:t>
      </w:r>
      <w:r w:rsidR="002205CE">
        <w:rPr>
          <w:rFonts w:ascii="Arial" w:hAnsi="Arial"/>
          <w:b/>
          <w:bCs/>
          <w:noProof w:val="0"/>
        </w:rPr>
        <w:t>XX</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לדיון התייצבו המבקש וב"כ והמשיבה וב"כ ונשמעו בפני באריכות טענות הצדדים אשר אביאן בתמצית תוך ציטוטים מטענות הצדדים וב"כ מהדיון מיום </w:t>
      </w:r>
      <w:r w:rsidR="002205CE">
        <w:rPr>
          <w:rFonts w:ascii="Arial" w:hAnsi="Arial"/>
          <w:noProof w:val="0"/>
        </w:rPr>
        <w:t>XX</w:t>
      </w:r>
      <w:r>
        <w:rPr>
          <w:rFonts w:ascii="Arial" w:hAnsi="Arial"/>
          <w:noProof w:val="0"/>
          <w:rtl/>
        </w:rPr>
        <w:t>:</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b/>
          <w:bCs/>
          <w:noProof w:val="0"/>
          <w:rtl/>
        </w:rPr>
      </w:pPr>
      <w:r>
        <w:rPr>
          <w:rFonts w:ascii="Arial" w:hAnsi="Arial"/>
          <w:b/>
          <w:bCs/>
          <w:noProof w:val="0"/>
          <w:rtl/>
        </w:rPr>
        <w:t>טענות המבקש</w:t>
      </w:r>
    </w:p>
    <w:p w:rsidR="00CE0985" w:rsidRDefault="00CE0985" w:rsidP="00CE0985">
      <w:pPr>
        <w:spacing w:line="360" w:lineRule="auto"/>
        <w:jc w:val="both"/>
        <w:rPr>
          <w:rFonts w:ascii="Arial" w:hAnsi="Arial"/>
          <w:b/>
          <w:bCs/>
          <w:noProof w:val="0"/>
          <w:rtl/>
        </w:rPr>
      </w:pPr>
    </w:p>
    <w:p w:rsidR="00CE0985" w:rsidRDefault="00CE0985" w:rsidP="00CE0985">
      <w:pPr>
        <w:pStyle w:val="ad"/>
        <w:numPr>
          <w:ilvl w:val="0"/>
          <w:numId w:val="2"/>
        </w:numPr>
        <w:spacing w:line="360" w:lineRule="auto"/>
        <w:jc w:val="both"/>
        <w:rPr>
          <w:rFonts w:ascii="Arial" w:hAnsi="Arial"/>
          <w:b/>
          <w:bCs/>
          <w:noProof w:val="0"/>
          <w:rtl/>
        </w:rPr>
      </w:pPr>
      <w:r>
        <w:rPr>
          <w:rFonts w:ascii="Arial" w:hAnsi="Arial"/>
          <w:b/>
          <w:bCs/>
          <w:noProof w:val="0"/>
          <w:rtl/>
        </w:rPr>
        <w:t>מבוקש "לעצור את הטרפת"</w:t>
      </w:r>
    </w:p>
    <w:p w:rsidR="00CE0985" w:rsidRDefault="00CE0985" w:rsidP="00CE0985">
      <w:pPr>
        <w:spacing w:line="360" w:lineRule="auto"/>
        <w:jc w:val="both"/>
        <w:rPr>
          <w:rFonts w:ascii="Arial" w:hAnsi="Arial"/>
          <w:b/>
          <w:bCs/>
          <w:noProof w:val="0"/>
          <w:rtl/>
        </w:rPr>
      </w:pPr>
    </w:p>
    <w:p w:rsidR="00CE0985" w:rsidRDefault="00CE0985" w:rsidP="005A3747">
      <w:pPr>
        <w:spacing w:line="360" w:lineRule="auto"/>
        <w:ind w:left="360"/>
        <w:jc w:val="both"/>
        <w:rPr>
          <w:rtl/>
        </w:rPr>
      </w:pPr>
      <w:r>
        <w:rPr>
          <w:rtl/>
        </w:rPr>
        <w:t xml:space="preserve">לדברי ב"כ המבקש מטרת הצו היא לעצור את </w:t>
      </w:r>
      <w:r w:rsidR="005A3747">
        <w:rPr>
          <w:rFonts w:hint="cs"/>
          <w:rtl/>
        </w:rPr>
        <w:t>"טרפת"</w:t>
      </w:r>
      <w:r>
        <w:rPr>
          <w:rtl/>
        </w:rPr>
        <w:t xml:space="preserve"> התלונות שמגישה המשיבה במשטרה בעניין הקטינים </w:t>
      </w:r>
      <w:r w:rsidR="005A3747">
        <w:rPr>
          <w:rFonts w:hint="cs"/>
          <w:rtl/>
        </w:rPr>
        <w:t xml:space="preserve">אודות </w:t>
      </w:r>
      <w:r>
        <w:rPr>
          <w:rtl/>
        </w:rPr>
        <w:t>פגיעות מיניות לכאוריות שבוצעו בהם ובכך להגן על הקטינים.</w:t>
      </w:r>
    </w:p>
    <w:p w:rsidR="00CE0985" w:rsidRDefault="00CE0985" w:rsidP="00CE0985">
      <w:pPr>
        <w:spacing w:line="360" w:lineRule="auto"/>
        <w:ind w:left="360"/>
        <w:jc w:val="both"/>
        <w:rPr>
          <w:rtl/>
        </w:rPr>
      </w:pPr>
    </w:p>
    <w:p w:rsidR="00CE0985" w:rsidRDefault="00CE0985" w:rsidP="00CE0985">
      <w:pPr>
        <w:spacing w:line="360" w:lineRule="auto"/>
        <w:ind w:left="1440"/>
        <w:jc w:val="both"/>
        <w:rPr>
          <w:b/>
          <w:bCs/>
          <w:noProof w:val="0"/>
          <w:sz w:val="22"/>
          <w:szCs w:val="22"/>
          <w:rtl/>
        </w:rPr>
      </w:pPr>
      <w:r>
        <w:rPr>
          <w:b/>
          <w:bCs/>
          <w:sz w:val="22"/>
          <w:szCs w:val="22"/>
          <w:u w:val="single"/>
          <w:rtl/>
        </w:rPr>
        <w:t>"אנחנו רוצים צו שיעצור את הטרפת של התלונות במשטרה, אחרי 10 שנים של טיפול ברווחה, עייפנו</w:t>
      </w:r>
      <w:r>
        <w:rPr>
          <w:b/>
          <w:bCs/>
          <w:sz w:val="22"/>
          <w:szCs w:val="22"/>
          <w:rtl/>
        </w:rPr>
        <w:t>, צריך לעצור את זה, אני רוצה לעצור את התלונות במשטרה, בלשון הווה הילדה מטופלת ברווחה, היו שתי תלונות שאנחנו בוודאות יודעים עליהם על אחת מהן מתנהלת חקירה, הוצאו צווים כאלו בעבר לא אחד ולא שניים.</w:t>
      </w:r>
      <w:r>
        <w:rPr>
          <w:b/>
          <w:bCs/>
          <w:noProof w:val="0"/>
          <w:sz w:val="22"/>
          <w:szCs w:val="22"/>
          <w:rtl/>
        </w:rPr>
        <w:t>...</w:t>
      </w:r>
    </w:p>
    <w:p w:rsidR="00CE0985" w:rsidRDefault="00CE0985" w:rsidP="00CE0985">
      <w:pPr>
        <w:spacing w:line="360" w:lineRule="auto"/>
        <w:ind w:left="1440"/>
        <w:jc w:val="both"/>
        <w:rPr>
          <w:b/>
          <w:bCs/>
          <w:sz w:val="22"/>
          <w:szCs w:val="22"/>
        </w:rPr>
      </w:pPr>
      <w:r>
        <w:rPr>
          <w:b/>
          <w:bCs/>
          <w:sz w:val="22"/>
          <w:szCs w:val="22"/>
          <w:rtl/>
        </w:rPr>
        <w:t>....זה צו שנותנים אותו בהליך הזה, המסגרת הדיונית מתאימה אנחנו עומדים בקריטריונים לצו כזה, האירוע היה לפני חודש ושבוע, קיווינו לא להיכנס לזה, אני חושב שיש כאן מאסה קריטית של התנהלות...</w:t>
      </w:r>
    </w:p>
    <w:p w:rsidR="00CE0985" w:rsidRDefault="00CE0985" w:rsidP="00CE0985">
      <w:pPr>
        <w:spacing w:line="360" w:lineRule="auto"/>
        <w:ind w:left="720" w:firstLine="720"/>
        <w:jc w:val="both"/>
        <w:rPr>
          <w:b/>
          <w:bCs/>
          <w:sz w:val="22"/>
          <w:szCs w:val="22"/>
          <w:rtl/>
        </w:rPr>
      </w:pPr>
      <w:r>
        <w:rPr>
          <w:b/>
          <w:bCs/>
          <w:sz w:val="22"/>
          <w:szCs w:val="22"/>
          <w:rtl/>
        </w:rPr>
        <w:t>אחרי הפסק דין יש שתי תלונות במשטרה.</w:t>
      </w:r>
    </w:p>
    <w:p w:rsidR="00CE0985" w:rsidRDefault="00CE0985" w:rsidP="00CE0985">
      <w:pPr>
        <w:spacing w:line="360" w:lineRule="auto"/>
        <w:ind w:left="1440"/>
        <w:jc w:val="both"/>
        <w:rPr>
          <w:b/>
          <w:bCs/>
          <w:sz w:val="22"/>
          <w:szCs w:val="22"/>
          <w:rtl/>
        </w:rPr>
      </w:pPr>
      <w:r>
        <w:rPr>
          <w:b/>
          <w:bCs/>
          <w:sz w:val="22"/>
          <w:szCs w:val="22"/>
          <w:rtl/>
        </w:rPr>
        <w:t xml:space="preserve">בחודשים האחרונים אנחנו יודעים על שתי תלונות, אחת אין לנו מידע עליה אנחנו יודעים שהיא קיימת השנייה תלונה על פגיעה מינית בילדה </w:t>
      </w:r>
      <w:r w:rsidR="002205CE">
        <w:rPr>
          <w:b/>
          <w:bCs/>
          <w:sz w:val="22"/>
          <w:szCs w:val="22"/>
        </w:rPr>
        <w:t>XX</w:t>
      </w:r>
      <w:r>
        <w:rPr>
          <w:b/>
          <w:bCs/>
          <w:sz w:val="22"/>
          <w:szCs w:val="22"/>
          <w:rtl/>
        </w:rPr>
        <w:t>, התלונות מצטרפות לתיק נזקקות...</w:t>
      </w:r>
    </w:p>
    <w:p w:rsidR="00CE0985" w:rsidRDefault="00CE0985" w:rsidP="00CE0985">
      <w:pPr>
        <w:spacing w:line="360" w:lineRule="auto"/>
        <w:ind w:left="720" w:firstLine="60"/>
        <w:jc w:val="both"/>
        <w:rPr>
          <w:b/>
          <w:bCs/>
          <w:sz w:val="22"/>
          <w:szCs w:val="22"/>
          <w:rtl/>
        </w:rPr>
      </w:pPr>
    </w:p>
    <w:p w:rsidR="00CE0985" w:rsidRDefault="00CE0985" w:rsidP="00CE0985">
      <w:pPr>
        <w:spacing w:line="360" w:lineRule="auto"/>
        <w:ind w:left="1440"/>
        <w:jc w:val="both"/>
        <w:rPr>
          <w:b/>
          <w:bCs/>
          <w:sz w:val="22"/>
          <w:szCs w:val="22"/>
          <w:rtl/>
        </w:rPr>
      </w:pPr>
      <w:r>
        <w:rPr>
          <w:b/>
          <w:bCs/>
          <w:sz w:val="22"/>
          <w:szCs w:val="22"/>
          <w:rtl/>
        </w:rPr>
        <w:lastRenderedPageBreak/>
        <w:t>לפי דעתי חצינו את הרף של 8-9 תלונות במשטרה ב 10 שנים האחרונות, כל הילדים נאנסו זה גם נתון וחלק מהקונסטלציה זה הליך שיש לי זכות לערער עליו, מקסימום נגיש עמ"ש....</w:t>
      </w:r>
    </w:p>
    <w:p w:rsidR="00CE0985" w:rsidRDefault="00CE0985" w:rsidP="00CE0985">
      <w:pPr>
        <w:spacing w:line="360" w:lineRule="auto"/>
        <w:ind w:left="720" w:firstLine="60"/>
        <w:jc w:val="both"/>
        <w:rPr>
          <w:b/>
          <w:bCs/>
          <w:sz w:val="22"/>
          <w:szCs w:val="22"/>
          <w:rtl/>
        </w:rPr>
      </w:pPr>
    </w:p>
    <w:p w:rsidR="00CE0985" w:rsidRDefault="00CE0985" w:rsidP="002205CE">
      <w:pPr>
        <w:spacing w:line="360" w:lineRule="auto"/>
        <w:ind w:left="1440"/>
        <w:jc w:val="both"/>
        <w:rPr>
          <w:b/>
          <w:bCs/>
          <w:sz w:val="22"/>
          <w:szCs w:val="22"/>
          <w:rtl/>
        </w:rPr>
      </w:pPr>
      <w:r>
        <w:rPr>
          <w:b/>
          <w:bCs/>
          <w:sz w:val="22"/>
          <w:szCs w:val="22"/>
          <w:rtl/>
        </w:rPr>
        <w:t xml:space="preserve">...כרגע יש טיפול ברווחה בעקבות תלונה שהוגשה בגין הקטינה </w:t>
      </w:r>
      <w:r w:rsidR="002205CE">
        <w:rPr>
          <w:b/>
          <w:bCs/>
          <w:sz w:val="22"/>
          <w:szCs w:val="22"/>
        </w:rPr>
        <w:t>XX</w:t>
      </w:r>
      <w:r>
        <w:rPr>
          <w:b/>
          <w:bCs/>
          <w:sz w:val="22"/>
          <w:szCs w:val="22"/>
          <w:rtl/>
        </w:rPr>
        <w:t>, (לשאלת בית המשפט האם משיבה ש</w:t>
      </w:r>
      <w:r w:rsidR="002205CE">
        <w:rPr>
          <w:b/>
          <w:bCs/>
          <w:sz w:val="22"/>
          <w:szCs w:val="22"/>
        </w:rPr>
        <w:t>XX</w:t>
      </w:r>
      <w:r>
        <w:rPr>
          <w:b/>
          <w:bCs/>
          <w:sz w:val="22"/>
          <w:szCs w:val="22"/>
          <w:rtl/>
        </w:rPr>
        <w:t xml:space="preserve"> היא כיום בת </w:t>
      </w:r>
      <w:r w:rsidR="002205CE">
        <w:rPr>
          <w:b/>
          <w:bCs/>
          <w:sz w:val="22"/>
          <w:szCs w:val="22"/>
        </w:rPr>
        <w:t>XX</w:t>
      </w:r>
      <w:r w:rsidR="002205CE">
        <w:rPr>
          <w:b/>
          <w:bCs/>
          <w:sz w:val="22"/>
          <w:szCs w:val="22"/>
          <w:rtl/>
        </w:rPr>
        <w:t xml:space="preserve">) התלונה הוגשה ב </w:t>
      </w:r>
      <w:r w:rsidR="002205CE">
        <w:rPr>
          <w:rFonts w:hint="cs"/>
          <w:b/>
          <w:bCs/>
          <w:sz w:val="22"/>
          <w:szCs w:val="22"/>
        </w:rPr>
        <w:t>X</w:t>
      </w:r>
      <w:r>
        <w:rPr>
          <w:b/>
          <w:bCs/>
          <w:sz w:val="22"/>
          <w:szCs w:val="22"/>
          <w:rtl/>
        </w:rPr>
        <w:t xml:space="preserve"> בחקירה נכתב החוקרת שאלה בעמוד 46, הבנתי ממך שהיה עוד מקרה, תקיפה מינית שלה בת שלך באותו בית הספר רק שאצל השומר, התשובה כן היא הייתה בחקירת ילדים, כלומר שתי תלונות בשנה וחצי האחרונות"</w:t>
      </w:r>
      <w:r w:rsidR="005A3747">
        <w:rPr>
          <w:rFonts w:hint="cs"/>
          <w:b/>
          <w:bCs/>
          <w:sz w:val="22"/>
          <w:szCs w:val="22"/>
          <w:rtl/>
        </w:rPr>
        <w:t xml:space="preserve"> </w:t>
      </w:r>
      <w:r w:rsidR="005A3747">
        <w:rPr>
          <w:b/>
          <w:bCs/>
          <w:sz w:val="22"/>
          <w:szCs w:val="22"/>
          <w:rtl/>
        </w:rPr>
        <w:t>[ההדגש</w:t>
      </w:r>
      <w:r w:rsidR="005A3747">
        <w:rPr>
          <w:rFonts w:hint="cs"/>
          <w:b/>
          <w:bCs/>
          <w:sz w:val="22"/>
          <w:szCs w:val="22"/>
          <w:rtl/>
        </w:rPr>
        <w:t>ות</w:t>
      </w:r>
      <w:r w:rsidR="005A3747">
        <w:rPr>
          <w:b/>
          <w:bCs/>
          <w:sz w:val="22"/>
          <w:szCs w:val="22"/>
          <w:rtl/>
        </w:rPr>
        <w:t xml:space="preserve"> לא </w:t>
      </w:r>
      <w:r w:rsidR="005A3747">
        <w:rPr>
          <w:rFonts w:hint="cs"/>
          <w:b/>
          <w:bCs/>
          <w:sz w:val="22"/>
          <w:szCs w:val="22"/>
          <w:rtl/>
        </w:rPr>
        <w:t>ב</w:t>
      </w:r>
      <w:r w:rsidR="005A3747">
        <w:rPr>
          <w:b/>
          <w:bCs/>
          <w:sz w:val="22"/>
          <w:szCs w:val="22"/>
          <w:rtl/>
        </w:rPr>
        <w:t>מקור – א.ו]</w:t>
      </w:r>
    </w:p>
    <w:p w:rsidR="00CE0985" w:rsidRDefault="00CE0985" w:rsidP="00CE0985">
      <w:pPr>
        <w:spacing w:line="360" w:lineRule="auto"/>
        <w:ind w:left="720" w:firstLine="60"/>
        <w:jc w:val="both"/>
        <w:rPr>
          <w:sz w:val="22"/>
          <w:szCs w:val="22"/>
          <w:rtl/>
        </w:rPr>
      </w:pPr>
    </w:p>
    <w:p w:rsidR="00CE0985" w:rsidRDefault="00CE0985" w:rsidP="00CE0985">
      <w:pPr>
        <w:pStyle w:val="ad"/>
        <w:numPr>
          <w:ilvl w:val="0"/>
          <w:numId w:val="2"/>
        </w:numPr>
        <w:spacing w:line="360" w:lineRule="auto"/>
        <w:jc w:val="both"/>
        <w:rPr>
          <w:b/>
          <w:bCs/>
          <w:rtl/>
        </w:rPr>
      </w:pPr>
      <w:r>
        <w:rPr>
          <w:b/>
          <w:bCs/>
          <w:rtl/>
        </w:rPr>
        <w:t>"אנחנו נלך בנתיב של גם וגם"</w:t>
      </w:r>
    </w:p>
    <w:p w:rsidR="00CE0985" w:rsidRDefault="00CE0985" w:rsidP="00CE0985">
      <w:pPr>
        <w:pStyle w:val="ad"/>
        <w:spacing w:line="360" w:lineRule="auto"/>
        <w:jc w:val="both"/>
        <w:rPr>
          <w:b/>
          <w:bCs/>
        </w:rPr>
      </w:pPr>
    </w:p>
    <w:p w:rsidR="00CE0985" w:rsidRDefault="00CE0985" w:rsidP="00CE0985">
      <w:pPr>
        <w:pStyle w:val="ad"/>
        <w:spacing w:line="360" w:lineRule="auto"/>
        <w:jc w:val="both"/>
        <w:rPr>
          <w:rtl/>
        </w:rPr>
      </w:pPr>
      <w:r>
        <w:rPr>
          <w:rtl/>
        </w:rPr>
        <w:t>לדברי ב"כ המבקש דרך הפעולה מבחינת המבקש היא הגשת הבקשה ובהמשך תביעה בעניין זמני שהות. לטענתו אין בהליך בעניין הקטינים כדי לייתר את הבקשה.</w:t>
      </w:r>
    </w:p>
    <w:p w:rsidR="00CE0985" w:rsidRDefault="00CE0985" w:rsidP="00CE0985">
      <w:pPr>
        <w:pStyle w:val="ad"/>
        <w:spacing w:line="360" w:lineRule="auto"/>
        <w:jc w:val="both"/>
        <w:rPr>
          <w:rtl/>
        </w:rPr>
      </w:pPr>
    </w:p>
    <w:p w:rsidR="00CE0985" w:rsidRDefault="00CE0985" w:rsidP="00CE0985">
      <w:pPr>
        <w:spacing w:line="360" w:lineRule="auto"/>
        <w:ind w:left="1440"/>
        <w:jc w:val="both"/>
        <w:rPr>
          <w:b/>
          <w:bCs/>
          <w:sz w:val="22"/>
          <w:szCs w:val="22"/>
        </w:rPr>
      </w:pPr>
      <w:r>
        <w:rPr>
          <w:b/>
          <w:bCs/>
          <w:sz w:val="22"/>
          <w:szCs w:val="22"/>
          <w:rtl/>
        </w:rPr>
        <w:t>"</w:t>
      </w:r>
      <w:r>
        <w:rPr>
          <w:b/>
          <w:bCs/>
          <w:sz w:val="22"/>
          <w:szCs w:val="22"/>
          <w:u w:val="single"/>
          <w:rtl/>
        </w:rPr>
        <w:t>אני לא חושב שאם נגיש הליך משמורת אנחנו עדיין לא נמצאים בהליך הזה</w:t>
      </w:r>
      <w:r>
        <w:rPr>
          <w:b/>
          <w:bCs/>
          <w:sz w:val="22"/>
          <w:szCs w:val="22"/>
          <w:rtl/>
        </w:rPr>
        <w:t>, אני קצת בתחום, אני לא מוחק את הבקשה שלנו נתקדם ונגיש תביעה בעניין זמני שהות, אנחנו עומדים על הבקשה אני לא רוצה שתוגש מחר עוד תלונה, אני דיברתי עם הרווחה והם אמרו ליש כנראה צריך להכניס עו"ס לחוק נוער....</w:t>
      </w:r>
    </w:p>
    <w:p w:rsidR="00CE0985" w:rsidRDefault="00CE0985" w:rsidP="00CE0985">
      <w:pPr>
        <w:spacing w:line="360" w:lineRule="auto"/>
        <w:ind w:left="1440"/>
        <w:jc w:val="both"/>
        <w:rPr>
          <w:b/>
          <w:bCs/>
          <w:sz w:val="22"/>
          <w:szCs w:val="22"/>
          <w:rtl/>
        </w:rPr>
      </w:pPr>
      <w:r>
        <w:rPr>
          <w:b/>
          <w:bCs/>
          <w:sz w:val="22"/>
          <w:szCs w:val="22"/>
          <w:rtl/>
        </w:rPr>
        <w:t>ב</w:t>
      </w:r>
      <w:r w:rsidR="002205CE">
        <w:rPr>
          <w:b/>
          <w:bCs/>
          <w:sz w:val="22"/>
          <w:szCs w:val="22"/>
        </w:rPr>
        <w:t>XX</w:t>
      </w:r>
      <w:r>
        <w:rPr>
          <w:b/>
          <w:bCs/>
          <w:sz w:val="22"/>
          <w:szCs w:val="22"/>
          <w:rtl/>
        </w:rPr>
        <w:t xml:space="preserve"> </w:t>
      </w:r>
      <w:r w:rsidR="00EC4D0F">
        <w:rPr>
          <w:b/>
          <w:bCs/>
          <w:sz w:val="22"/>
          <w:szCs w:val="22"/>
        </w:rPr>
        <w:t>yy</w:t>
      </w:r>
      <w:r>
        <w:rPr>
          <w:b/>
          <w:bCs/>
          <w:sz w:val="22"/>
          <w:szCs w:val="22"/>
          <w:rtl/>
        </w:rPr>
        <w:t xml:space="preserve"> גם הוגשו לפחות שתי תלונות....קיבלנו את המידע הזה לפני שבוע, זה המידע שהמשטרה הסכימה לתת לנו, הגשנו בקשה לעוד מידע...</w:t>
      </w:r>
    </w:p>
    <w:p w:rsidR="00CE0985" w:rsidRDefault="00CE0985" w:rsidP="00CE0985">
      <w:pPr>
        <w:spacing w:line="360" w:lineRule="auto"/>
        <w:ind w:left="1440"/>
        <w:jc w:val="both"/>
        <w:rPr>
          <w:b/>
          <w:bCs/>
          <w:sz w:val="22"/>
          <w:szCs w:val="22"/>
          <w:rtl/>
        </w:rPr>
      </w:pPr>
    </w:p>
    <w:p w:rsidR="00CE0985" w:rsidRDefault="00CE0985" w:rsidP="00CE0985">
      <w:pPr>
        <w:spacing w:line="360" w:lineRule="auto"/>
        <w:ind w:left="1440"/>
        <w:jc w:val="both"/>
        <w:rPr>
          <w:rtl/>
        </w:rPr>
      </w:pPr>
      <w:r>
        <w:rPr>
          <w:b/>
          <w:bCs/>
          <w:sz w:val="22"/>
          <w:szCs w:val="22"/>
          <w:rtl/>
        </w:rPr>
        <w:t xml:space="preserve">אני אומר שלפני כמה ימים </w:t>
      </w:r>
      <w:r w:rsidR="002205CE">
        <w:rPr>
          <w:b/>
          <w:bCs/>
          <w:sz w:val="22"/>
          <w:szCs w:val="22"/>
        </w:rPr>
        <w:t>XX</w:t>
      </w:r>
      <w:r>
        <w:rPr>
          <w:b/>
          <w:bCs/>
          <w:sz w:val="22"/>
          <w:szCs w:val="22"/>
          <w:rtl/>
        </w:rPr>
        <w:t xml:space="preserve"> פנתה לאבא שלה, מרשי, ביוזמתה, דיברה שוב על אותו </w:t>
      </w:r>
      <w:r w:rsidR="002205CE">
        <w:rPr>
          <w:b/>
          <w:bCs/>
          <w:sz w:val="22"/>
          <w:szCs w:val="22"/>
        </w:rPr>
        <w:t>XX</w:t>
      </w:r>
      <w:r>
        <w:rPr>
          <w:b/>
          <w:bCs/>
          <w:sz w:val="22"/>
          <w:szCs w:val="22"/>
          <w:rtl/>
        </w:rPr>
        <w:t xml:space="preserve"> שלוקח אותה וילדות אחרות בביתה ספר..."</w:t>
      </w:r>
      <w:r>
        <w:rPr>
          <w:rtl/>
        </w:rPr>
        <w:t xml:space="preserve"> [כל ההדגשות לא מקור – א.ו]</w:t>
      </w:r>
    </w:p>
    <w:p w:rsidR="00CE0985" w:rsidRDefault="00CE0985" w:rsidP="00CE0985">
      <w:pPr>
        <w:spacing w:line="360" w:lineRule="auto"/>
        <w:ind w:left="360"/>
        <w:jc w:val="both"/>
        <w:rPr>
          <w:rtl/>
        </w:rPr>
      </w:pPr>
    </w:p>
    <w:p w:rsidR="00CE0985" w:rsidRDefault="00CE0985" w:rsidP="00CE0985">
      <w:pPr>
        <w:pStyle w:val="ad"/>
        <w:numPr>
          <w:ilvl w:val="0"/>
          <w:numId w:val="2"/>
        </w:numPr>
        <w:spacing w:line="360" w:lineRule="auto"/>
        <w:jc w:val="both"/>
        <w:rPr>
          <w:b/>
          <w:bCs/>
          <w:rtl/>
        </w:rPr>
      </w:pPr>
      <w:r>
        <w:rPr>
          <w:b/>
          <w:bCs/>
          <w:rtl/>
        </w:rPr>
        <w:t>המבקש עומד על הבקשה לצו חוסם</w:t>
      </w:r>
    </w:p>
    <w:p w:rsidR="00CE0985" w:rsidRDefault="00CE0985" w:rsidP="00CE0985">
      <w:pPr>
        <w:pStyle w:val="ad"/>
        <w:spacing w:line="360" w:lineRule="auto"/>
        <w:jc w:val="both"/>
      </w:pPr>
    </w:p>
    <w:p w:rsidR="00CE0985" w:rsidRDefault="00CE0985" w:rsidP="00CE0985">
      <w:pPr>
        <w:spacing w:line="360" w:lineRule="auto"/>
        <w:jc w:val="both"/>
        <w:rPr>
          <w:rFonts w:ascii="Arial" w:hAnsi="Arial"/>
          <w:noProof w:val="0"/>
          <w:rtl/>
        </w:rPr>
      </w:pPr>
      <w:r>
        <w:rPr>
          <w:rFonts w:ascii="Arial" w:hAnsi="Arial"/>
          <w:noProof w:val="0"/>
          <w:rtl/>
        </w:rPr>
        <w:t>בתשובה לשאלת בית המשפט, מדוע וככל שהמבקש טוען בבקשה שהמשיבה לוקה בנפשה ואין לה מסוגלות הורית האם לא יהיה ראוי לפתוח בהליך בעניין קטין, השיב שמטרת הצו היא הגנה על הקטינים ויש מקום למתן הצו.</w:t>
      </w:r>
    </w:p>
    <w:p w:rsidR="00CE0985" w:rsidRDefault="00CE0985" w:rsidP="00CE0985">
      <w:pPr>
        <w:pStyle w:val="ad"/>
        <w:spacing w:line="360" w:lineRule="auto"/>
        <w:jc w:val="both"/>
        <w:rPr>
          <w:rtl/>
        </w:rPr>
      </w:pPr>
    </w:p>
    <w:p w:rsidR="00CE0985" w:rsidRDefault="00CE0985" w:rsidP="00CE0985">
      <w:pPr>
        <w:spacing w:line="360" w:lineRule="auto"/>
        <w:ind w:left="1440"/>
        <w:jc w:val="both"/>
        <w:rPr>
          <w:b/>
          <w:bCs/>
          <w:sz w:val="22"/>
          <w:szCs w:val="22"/>
          <w:rtl/>
        </w:rPr>
      </w:pPr>
      <w:r>
        <w:rPr>
          <w:b/>
          <w:bCs/>
          <w:sz w:val="22"/>
          <w:szCs w:val="22"/>
          <w:rtl/>
        </w:rPr>
        <w:t>"אנחנו עומדים על הבקשה, בית המשפט יכול לדחות את הבקשה שלנו לחייב על הוצאות על דיון של חצי שעה...ויש לנו שיחה מלפני כמה ימים שאפשר להשמיע, אנחנו מבקשים צו חוסם שיאסור על המשיבה לפנות אל המשטרה ולהגיש תלונות על פגיעה מינית בילדים..."</w:t>
      </w:r>
    </w:p>
    <w:p w:rsidR="00CE0985" w:rsidRDefault="00CE0985" w:rsidP="00CE0985">
      <w:pPr>
        <w:spacing w:line="360" w:lineRule="auto"/>
        <w:jc w:val="both"/>
        <w:rPr>
          <w:rFonts w:ascii="Arial" w:hAnsi="Arial"/>
          <w:noProof w:val="0"/>
        </w:rPr>
      </w:pP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b/>
          <w:bCs/>
          <w:noProof w:val="0"/>
          <w:rtl/>
        </w:rPr>
      </w:pPr>
      <w:r>
        <w:rPr>
          <w:rFonts w:ascii="Arial" w:hAnsi="Arial"/>
          <w:b/>
          <w:bCs/>
          <w:noProof w:val="0"/>
          <w:rtl/>
        </w:rPr>
        <w:t>טענות המשיבה</w:t>
      </w:r>
    </w:p>
    <w:p w:rsidR="00CE0985" w:rsidRDefault="00CE0985" w:rsidP="00CE0985">
      <w:pPr>
        <w:spacing w:line="360" w:lineRule="auto"/>
        <w:jc w:val="both"/>
        <w:rPr>
          <w:rFonts w:ascii="Arial" w:hAnsi="Arial"/>
          <w:noProof w:val="0"/>
          <w:rtl/>
        </w:rPr>
      </w:pPr>
    </w:p>
    <w:p w:rsidR="00CE0985" w:rsidRDefault="00CE0985" w:rsidP="00CE0985">
      <w:pPr>
        <w:pStyle w:val="ad"/>
        <w:numPr>
          <w:ilvl w:val="0"/>
          <w:numId w:val="3"/>
        </w:numPr>
        <w:spacing w:line="360" w:lineRule="auto"/>
        <w:jc w:val="both"/>
        <w:rPr>
          <w:rFonts w:ascii="Arial" w:hAnsi="Arial"/>
          <w:b/>
          <w:bCs/>
          <w:noProof w:val="0"/>
          <w:rtl/>
        </w:rPr>
      </w:pPr>
      <w:r>
        <w:rPr>
          <w:rFonts w:ascii="Arial" w:hAnsi="Arial"/>
          <w:b/>
          <w:bCs/>
          <w:noProof w:val="0"/>
          <w:rtl/>
        </w:rPr>
        <w:t>אין כל ממש בבקשה והיא אף מוגשת בשיהוי ניכר</w:t>
      </w:r>
    </w:p>
    <w:p w:rsidR="00CE0985" w:rsidRDefault="00CE0985" w:rsidP="00CE0985">
      <w:pPr>
        <w:pStyle w:val="ad"/>
        <w:spacing w:line="360" w:lineRule="auto"/>
        <w:jc w:val="both"/>
        <w:rPr>
          <w:rFonts w:ascii="Arial" w:hAnsi="Arial"/>
          <w:b/>
          <w:bCs/>
          <w:noProof w:val="0"/>
        </w:rPr>
      </w:pPr>
    </w:p>
    <w:p w:rsidR="00CE0985" w:rsidRDefault="00CE0985" w:rsidP="00CE0985">
      <w:pPr>
        <w:pStyle w:val="ad"/>
        <w:spacing w:line="360" w:lineRule="auto"/>
        <w:jc w:val="both"/>
        <w:rPr>
          <w:rFonts w:ascii="Arial" w:hAnsi="Arial"/>
          <w:noProof w:val="0"/>
          <w:rtl/>
        </w:rPr>
      </w:pPr>
      <w:r>
        <w:rPr>
          <w:rFonts w:ascii="Arial" w:hAnsi="Arial"/>
          <w:noProof w:val="0"/>
          <w:rtl/>
        </w:rPr>
        <w:t>אין ממש בבקשה שכן המשיבה אינה גורמת נזק אלא מגנה על הקטינים. התלונה שהוגשה במשטרה הוגשה על ידה לבקשת הפסיכולוגית המטפלת בקטינה. כתוצאה מכך הורחק מבית הספר הגורם אליו התייחסה התלונה. חובתה של המשיבה לפעול כפי שפעלה וזאת בהתאם לנחיית הגורם הטיפולי המעורב.</w:t>
      </w:r>
    </w:p>
    <w:p w:rsidR="00CE0985" w:rsidRDefault="00CE0985" w:rsidP="00CE0985">
      <w:pPr>
        <w:pStyle w:val="ad"/>
        <w:spacing w:line="360" w:lineRule="auto"/>
        <w:jc w:val="both"/>
        <w:rPr>
          <w:rFonts w:ascii="Arial" w:hAnsi="Arial"/>
          <w:noProof w:val="0"/>
          <w:rtl/>
        </w:rPr>
      </w:pPr>
    </w:p>
    <w:p w:rsidR="00CE0985" w:rsidRDefault="00CE0985" w:rsidP="00CE0985">
      <w:pPr>
        <w:spacing w:line="360" w:lineRule="auto"/>
        <w:ind w:left="1440"/>
        <w:jc w:val="both"/>
        <w:rPr>
          <w:b/>
          <w:bCs/>
          <w:sz w:val="22"/>
          <w:szCs w:val="22"/>
          <w:rtl/>
        </w:rPr>
      </w:pPr>
      <w:r>
        <w:rPr>
          <w:b/>
          <w:bCs/>
          <w:sz w:val="22"/>
          <w:szCs w:val="22"/>
          <w:rtl/>
        </w:rPr>
        <w:t>"</w:t>
      </w:r>
      <w:r>
        <w:rPr>
          <w:b/>
          <w:bCs/>
          <w:sz w:val="22"/>
          <w:szCs w:val="22"/>
          <w:u w:val="single"/>
          <w:rtl/>
        </w:rPr>
        <w:t>המשיבה מוזהרת לומר אמת כחוק</w:t>
      </w:r>
      <w:r>
        <w:rPr>
          <w:b/>
          <w:bCs/>
          <w:sz w:val="22"/>
          <w:szCs w:val="22"/>
          <w:rtl/>
        </w:rPr>
        <w:t>:</w:t>
      </w:r>
    </w:p>
    <w:p w:rsidR="00CE0985" w:rsidRDefault="00CE0985" w:rsidP="00CE0985">
      <w:pPr>
        <w:spacing w:line="360" w:lineRule="auto"/>
        <w:ind w:left="1440"/>
        <w:jc w:val="both"/>
        <w:rPr>
          <w:b/>
          <w:bCs/>
          <w:sz w:val="22"/>
          <w:szCs w:val="22"/>
        </w:rPr>
      </w:pPr>
      <w:r>
        <w:rPr>
          <w:b/>
          <w:bCs/>
          <w:sz w:val="22"/>
          <w:szCs w:val="22"/>
          <w:rtl/>
        </w:rPr>
        <w:t xml:space="preserve">לשאלת בית המשפט מתי לאחרונה הגשתי תלונה </w:t>
      </w:r>
      <w:r>
        <w:rPr>
          <w:b/>
          <w:bCs/>
          <w:sz w:val="22"/>
          <w:szCs w:val="22"/>
          <w:u w:val="single"/>
          <w:rtl/>
        </w:rPr>
        <w:t>במשטרה אני משיבה שב</w:t>
      </w:r>
      <w:r w:rsidR="002205CE">
        <w:rPr>
          <w:b/>
          <w:bCs/>
          <w:sz w:val="22"/>
          <w:szCs w:val="22"/>
          <w:u w:val="single"/>
        </w:rPr>
        <w:t>XX</w:t>
      </w:r>
      <w:r>
        <w:rPr>
          <w:b/>
          <w:bCs/>
          <w:sz w:val="22"/>
          <w:szCs w:val="22"/>
          <w:u w:val="single"/>
          <w:rtl/>
        </w:rPr>
        <w:t xml:space="preserve"> </w:t>
      </w:r>
      <w:r w:rsidR="00EC4D0F">
        <w:rPr>
          <w:b/>
          <w:bCs/>
          <w:sz w:val="22"/>
          <w:szCs w:val="22"/>
          <w:u w:val="single"/>
        </w:rPr>
        <w:t>yy</w:t>
      </w:r>
      <w:r>
        <w:rPr>
          <w:b/>
          <w:bCs/>
          <w:sz w:val="22"/>
          <w:szCs w:val="22"/>
          <w:u w:val="single"/>
          <w:rtl/>
        </w:rPr>
        <w:t xml:space="preserve"> התבקשתי להגיש את התלונה על ידי המטפלת הרגשית היא ביקשה ממני להגיש תלונה במשטרה</w:t>
      </w:r>
      <w:r>
        <w:rPr>
          <w:b/>
          <w:bCs/>
          <w:sz w:val="22"/>
          <w:szCs w:val="22"/>
          <w:rtl/>
        </w:rPr>
        <w:t xml:space="preserve">, היא אמרה ליש זה התהליך, מאז </w:t>
      </w:r>
      <w:r w:rsidR="002205CE">
        <w:rPr>
          <w:b/>
          <w:bCs/>
          <w:sz w:val="22"/>
          <w:szCs w:val="22"/>
        </w:rPr>
        <w:t>XX</w:t>
      </w:r>
      <w:r>
        <w:rPr>
          <w:b/>
          <w:bCs/>
          <w:sz w:val="22"/>
          <w:szCs w:val="22"/>
          <w:rtl/>
        </w:rPr>
        <w:t xml:space="preserve"> </w:t>
      </w:r>
      <w:r w:rsidR="00EC4D0F">
        <w:rPr>
          <w:b/>
          <w:bCs/>
          <w:sz w:val="22"/>
          <w:szCs w:val="22"/>
        </w:rPr>
        <w:t>yy</w:t>
      </w:r>
      <w:r>
        <w:rPr>
          <w:b/>
          <w:bCs/>
          <w:sz w:val="22"/>
          <w:szCs w:val="22"/>
          <w:rtl/>
        </w:rPr>
        <w:t xml:space="preserve"> לא הגשתי תלונה נוספת, הילדה מטופלת, היא הציעה שאם נצטרך בעתיד נמשיך עם המטפלת פרטי, אנחנו אמורים לסיים את הטיפול, בעוד כשבוע, אני הבאתי את הילדה כל שבוע."</w:t>
      </w:r>
    </w:p>
    <w:p w:rsidR="00CE0985" w:rsidRDefault="00CE0985" w:rsidP="00CE0985">
      <w:pPr>
        <w:pStyle w:val="ad"/>
        <w:spacing w:line="360" w:lineRule="auto"/>
        <w:jc w:val="both"/>
        <w:rPr>
          <w:rFonts w:ascii="Arial" w:hAnsi="Arial"/>
          <w:noProof w:val="0"/>
          <w:rtl/>
        </w:rPr>
      </w:pPr>
    </w:p>
    <w:p w:rsidR="00CE0985" w:rsidRDefault="00CE0985" w:rsidP="00CE0985">
      <w:pPr>
        <w:pStyle w:val="ad"/>
        <w:spacing w:line="360" w:lineRule="auto"/>
        <w:jc w:val="both"/>
        <w:rPr>
          <w:rFonts w:ascii="Arial" w:hAnsi="Arial"/>
          <w:noProof w:val="0"/>
          <w:rtl/>
        </w:rPr>
      </w:pPr>
      <w:r>
        <w:rPr>
          <w:rFonts w:ascii="Arial" w:hAnsi="Arial"/>
          <w:noProof w:val="0"/>
          <w:rtl/>
        </w:rPr>
        <w:t xml:space="preserve">אשר לטענה שהמשיבה "חולת נפש" או שמתנהל הליך לבדיקת מסוגלותה ההורית, </w:t>
      </w:r>
      <w:r w:rsidR="00827D58">
        <w:rPr>
          <w:rFonts w:ascii="Arial" w:hAnsi="Arial" w:hint="cs"/>
          <w:noProof w:val="0"/>
          <w:rtl/>
        </w:rPr>
        <w:t xml:space="preserve">לטענת המשיבה </w:t>
      </w:r>
      <w:r>
        <w:rPr>
          <w:rFonts w:ascii="Arial" w:hAnsi="Arial"/>
          <w:noProof w:val="0"/>
          <w:rtl/>
        </w:rPr>
        <w:t>אין לדברים כל שחר. המבקש וב"כ אינם מומחים שיכולים לקבוע ולהגדיר מי הוא "חולה נפש" והמשיבה מכחישה מכל וכל קיומו כל הליך לבדיקת מסוגלותה ההורית, יתירה מזאת לא הוגש ולו בדל ראיה לקיומו של הליך כזה.</w:t>
      </w:r>
    </w:p>
    <w:p w:rsidR="00CE0985" w:rsidRDefault="00CE0985" w:rsidP="00CE0985">
      <w:pPr>
        <w:pStyle w:val="ad"/>
        <w:spacing w:line="360" w:lineRule="auto"/>
        <w:jc w:val="both"/>
        <w:rPr>
          <w:rFonts w:ascii="Arial" w:hAnsi="Arial"/>
          <w:noProof w:val="0"/>
          <w:rtl/>
        </w:rPr>
      </w:pPr>
    </w:p>
    <w:p w:rsidR="00CE0985" w:rsidRDefault="00CE0985" w:rsidP="00CE0985">
      <w:pPr>
        <w:pStyle w:val="ad"/>
        <w:spacing w:line="360" w:lineRule="auto"/>
        <w:jc w:val="both"/>
        <w:rPr>
          <w:rFonts w:ascii="Arial" w:hAnsi="Arial"/>
          <w:noProof w:val="0"/>
          <w:rtl/>
        </w:rPr>
      </w:pPr>
      <w:r>
        <w:rPr>
          <w:rFonts w:ascii="Arial" w:hAnsi="Arial"/>
          <w:noProof w:val="0"/>
          <w:rtl/>
        </w:rPr>
        <w:t xml:space="preserve">יתירה מכך, התלונה האחרונה שהגישה המבקשת </w:t>
      </w:r>
      <w:r w:rsidR="00556E7B">
        <w:rPr>
          <w:rFonts w:ascii="Arial" w:hAnsi="Arial" w:hint="cs"/>
          <w:noProof w:val="0"/>
          <w:rtl/>
        </w:rPr>
        <w:t xml:space="preserve">למשטרה </w:t>
      </w:r>
      <w:r>
        <w:rPr>
          <w:rFonts w:ascii="Arial" w:hAnsi="Arial"/>
          <w:noProof w:val="0"/>
          <w:rtl/>
        </w:rPr>
        <w:t xml:space="preserve">הייתה לפני למעלה משנה (שנה ו-3 חודשים) ולא הוגש לבית המשפט ולו בדל של ראיה על תלונה </w:t>
      </w:r>
      <w:r w:rsidR="00556E7B">
        <w:rPr>
          <w:rFonts w:ascii="Arial" w:hAnsi="Arial" w:hint="cs"/>
          <w:noProof w:val="0"/>
          <w:rtl/>
        </w:rPr>
        <w:t xml:space="preserve">נוספת </w:t>
      </w:r>
      <w:r>
        <w:rPr>
          <w:rFonts w:ascii="Arial" w:hAnsi="Arial"/>
          <w:noProof w:val="0"/>
          <w:rtl/>
        </w:rPr>
        <w:t xml:space="preserve">שהוגשה מאז, לפיכך גם לו היה ממש בטענה </w:t>
      </w:r>
      <w:r w:rsidR="00827D58">
        <w:rPr>
          <w:rFonts w:ascii="Arial" w:hAnsi="Arial" w:hint="cs"/>
          <w:noProof w:val="0"/>
          <w:rtl/>
        </w:rPr>
        <w:t xml:space="preserve">(המוכחשת) </w:t>
      </w:r>
      <w:r>
        <w:rPr>
          <w:rFonts w:ascii="Arial" w:hAnsi="Arial"/>
          <w:noProof w:val="0"/>
          <w:rtl/>
        </w:rPr>
        <w:t xml:space="preserve">על "נזק" שנגרם </w:t>
      </w:r>
      <w:r w:rsidR="00827D58">
        <w:rPr>
          <w:rFonts w:ascii="Arial" w:hAnsi="Arial" w:hint="cs"/>
          <w:noProof w:val="0"/>
          <w:rtl/>
        </w:rPr>
        <w:t xml:space="preserve">לכאורה </w:t>
      </w:r>
      <w:r>
        <w:rPr>
          <w:rFonts w:ascii="Arial" w:hAnsi="Arial"/>
          <w:noProof w:val="0"/>
          <w:rtl/>
        </w:rPr>
        <w:t>לקטינים הרי שמדובר בנזק שנגרם לפני למעלה משנה ולפיכך אין כל מקום למתן צו הגנה שהוא סעד שניתן במקרים בהם האירוע היה בסמוך לפני הגשת הבקשה.</w:t>
      </w:r>
    </w:p>
    <w:p w:rsidR="00CE0985" w:rsidRDefault="00CE0985" w:rsidP="00CE0985">
      <w:pPr>
        <w:pStyle w:val="ad"/>
        <w:spacing w:line="360" w:lineRule="auto"/>
        <w:jc w:val="both"/>
        <w:rPr>
          <w:rFonts w:ascii="Arial" w:hAnsi="Arial"/>
          <w:noProof w:val="0"/>
        </w:rPr>
      </w:pPr>
    </w:p>
    <w:p w:rsidR="00CE0985" w:rsidRDefault="00CE0985" w:rsidP="00CE0985">
      <w:pPr>
        <w:pStyle w:val="ad"/>
        <w:spacing w:line="360" w:lineRule="auto"/>
        <w:ind w:left="1440"/>
        <w:jc w:val="both"/>
        <w:rPr>
          <w:b/>
          <w:bCs/>
          <w:rtl/>
        </w:rPr>
      </w:pPr>
      <w:r>
        <w:rPr>
          <w:b/>
          <w:bCs/>
          <w:sz w:val="22"/>
          <w:szCs w:val="22"/>
          <w:rtl/>
        </w:rPr>
        <w:t>"</w:t>
      </w:r>
      <w:r>
        <w:rPr>
          <w:b/>
          <w:bCs/>
          <w:sz w:val="22"/>
          <w:szCs w:val="22"/>
          <w:u w:val="single"/>
          <w:rtl/>
        </w:rPr>
        <w:t>אף אחד לא יכול להגדיר מישהו אחר כחולה נפש אם אין לו אבחנה</w:t>
      </w:r>
      <w:r>
        <w:rPr>
          <w:b/>
          <w:bCs/>
          <w:sz w:val="22"/>
          <w:szCs w:val="22"/>
          <w:rtl/>
        </w:rPr>
        <w:t xml:space="preserve"> והביטויים הם מכוערים וצריכים להימחק, לא הבנתי, </w:t>
      </w:r>
      <w:r>
        <w:rPr>
          <w:b/>
          <w:bCs/>
          <w:sz w:val="22"/>
          <w:szCs w:val="22"/>
          <w:u w:val="single"/>
          <w:rtl/>
        </w:rPr>
        <w:t xml:space="preserve">אנחנו במסגרת של הליך חירום, מגישים אותו כשישי משהו בהול, התלונה הספציפית שהאדון מדבר מ </w:t>
      </w:r>
      <w:r w:rsidR="002205CE">
        <w:rPr>
          <w:b/>
          <w:bCs/>
          <w:sz w:val="22"/>
          <w:szCs w:val="22"/>
          <w:u w:val="single"/>
        </w:rPr>
        <w:t>XX</w:t>
      </w:r>
      <w:r>
        <w:rPr>
          <w:b/>
          <w:bCs/>
          <w:sz w:val="22"/>
          <w:szCs w:val="22"/>
          <w:u w:val="single"/>
          <w:rtl/>
        </w:rPr>
        <w:t xml:space="preserve"> הוא צירף התכתבויות של הפסיכולוגית מהשפ"ח הוא יודע על האירוע הזה כבר שנה וקצת,</w:t>
      </w:r>
      <w:r>
        <w:rPr>
          <w:b/>
          <w:bCs/>
          <w:sz w:val="22"/>
          <w:szCs w:val="22"/>
          <w:rtl/>
        </w:rPr>
        <w:t xml:space="preserve"> וכשאני קורא את הבקשה שבימים האחרונים הגיע מידע מדאיג ומצמרר, תגיש אותו, אחנונ לא מתנהלים </w:t>
      </w:r>
      <w:r>
        <w:rPr>
          <w:b/>
          <w:bCs/>
          <w:sz w:val="22"/>
          <w:szCs w:val="22"/>
          <w:rtl/>
        </w:rPr>
        <w:lastRenderedPageBreak/>
        <w:t>בעיניים עצומות, אני גם לא ידוע מאיפה הנתונים שיש בבקשה</w:t>
      </w:r>
      <w:r>
        <w:rPr>
          <w:b/>
          <w:bCs/>
          <w:sz w:val="22"/>
          <w:szCs w:val="22"/>
          <w:u w:val="single"/>
          <w:rtl/>
        </w:rPr>
        <w:t>, הלקוחה שלי לא נמצאת בשום הליך של בדיקת כשרות הורית, אין לנו מושג מאיפה זה הגיע, זה מידע לא נכון, אני לא רוצה להגיד אפילו שיקרי</w:t>
      </w:r>
      <w:r>
        <w:rPr>
          <w:b/>
          <w:bCs/>
          <w:sz w:val="22"/>
          <w:szCs w:val="22"/>
          <w:rtl/>
        </w:rPr>
        <w:t>..."</w:t>
      </w:r>
      <w:r>
        <w:rPr>
          <w:b/>
          <w:bCs/>
          <w:rtl/>
        </w:rPr>
        <w:t xml:space="preserve"> [ההדגשות לא במקור – א.ו.]</w:t>
      </w:r>
    </w:p>
    <w:p w:rsidR="00CE0985" w:rsidRDefault="00CE0985" w:rsidP="00CE0985">
      <w:pPr>
        <w:pStyle w:val="ad"/>
        <w:spacing w:line="360" w:lineRule="auto"/>
        <w:jc w:val="both"/>
        <w:rPr>
          <w:b/>
          <w:bCs/>
          <w:rtl/>
        </w:rPr>
      </w:pPr>
    </w:p>
    <w:p w:rsidR="00CE0985" w:rsidRDefault="00CE0985" w:rsidP="00CE0985">
      <w:pPr>
        <w:pStyle w:val="ad"/>
        <w:numPr>
          <w:ilvl w:val="0"/>
          <w:numId w:val="3"/>
        </w:numPr>
        <w:spacing w:line="360" w:lineRule="auto"/>
        <w:jc w:val="both"/>
        <w:rPr>
          <w:rFonts w:ascii="Arial" w:hAnsi="Arial"/>
          <w:b/>
          <w:bCs/>
          <w:noProof w:val="0"/>
          <w:rtl/>
        </w:rPr>
      </w:pPr>
      <w:r>
        <w:rPr>
          <w:rFonts w:ascii="Arial" w:hAnsi="Arial"/>
          <w:b/>
          <w:bCs/>
          <w:noProof w:val="0"/>
          <w:rtl/>
        </w:rPr>
        <w:t xml:space="preserve">הבקשה במהותה היא ערעורית (על פסק הדין שניתן בשנת </w:t>
      </w:r>
      <w:r w:rsidR="002205CE">
        <w:rPr>
          <w:rFonts w:ascii="Arial" w:hAnsi="Arial"/>
          <w:b/>
          <w:bCs/>
          <w:noProof w:val="0"/>
        </w:rPr>
        <w:t>XX</w:t>
      </w:r>
      <w:r>
        <w:rPr>
          <w:rFonts w:ascii="Arial" w:hAnsi="Arial"/>
          <w:b/>
          <w:bCs/>
          <w:noProof w:val="0"/>
          <w:rtl/>
        </w:rPr>
        <w:t>)</w:t>
      </w:r>
    </w:p>
    <w:p w:rsidR="00CE0985" w:rsidRDefault="00CE0985" w:rsidP="00CE0985">
      <w:pPr>
        <w:pStyle w:val="ad"/>
        <w:spacing w:line="360" w:lineRule="auto"/>
        <w:jc w:val="both"/>
        <w:rPr>
          <w:b/>
          <w:bCs/>
          <w:rtl/>
        </w:rPr>
      </w:pPr>
    </w:p>
    <w:p w:rsidR="00CE0985" w:rsidRDefault="00CE0985" w:rsidP="00CE0985">
      <w:pPr>
        <w:pStyle w:val="ad"/>
        <w:spacing w:line="360" w:lineRule="auto"/>
        <w:jc w:val="both"/>
        <w:rPr>
          <w:rtl/>
        </w:rPr>
      </w:pPr>
      <w:r>
        <w:rPr>
          <w:rtl/>
        </w:rPr>
        <w:t>המבקש מלין על זמני השהות שנקבעו לו בפסק הדין:</w:t>
      </w:r>
    </w:p>
    <w:p w:rsidR="00CE0985" w:rsidRDefault="00CE0985" w:rsidP="00CE0985">
      <w:pPr>
        <w:pStyle w:val="ad"/>
        <w:spacing w:line="360" w:lineRule="auto"/>
        <w:jc w:val="both"/>
        <w:rPr>
          <w:rtl/>
        </w:rPr>
      </w:pPr>
    </w:p>
    <w:p w:rsidR="00CE0985" w:rsidRDefault="00CE0985" w:rsidP="00CE0985">
      <w:pPr>
        <w:pStyle w:val="ad"/>
        <w:spacing w:line="360" w:lineRule="auto"/>
        <w:ind w:left="1440"/>
        <w:jc w:val="both"/>
        <w:rPr>
          <w:b/>
          <w:bCs/>
          <w:sz w:val="22"/>
          <w:szCs w:val="22"/>
          <w:rtl/>
        </w:rPr>
      </w:pPr>
      <w:r>
        <w:rPr>
          <w:b/>
          <w:bCs/>
          <w:sz w:val="22"/>
          <w:szCs w:val="22"/>
          <w:rtl/>
        </w:rPr>
        <w:t xml:space="preserve">"לא הבנתי, עיקר הבקשה הוא על טרוניות לבית משפט זה, מרבית הבקשה זה תלונות מ </w:t>
      </w:r>
      <w:r w:rsidR="002205CE">
        <w:rPr>
          <w:b/>
          <w:bCs/>
          <w:sz w:val="22"/>
          <w:szCs w:val="22"/>
        </w:rPr>
        <w:t>XX</w:t>
      </w:r>
      <w:r>
        <w:rPr>
          <w:b/>
          <w:bCs/>
          <w:sz w:val="22"/>
          <w:szCs w:val="22"/>
          <w:rtl/>
        </w:rPr>
        <w:t xml:space="preserve"> בניסיון לקשור את זה לעכשיו, רצה המבקש להלין על פסק הדין היה מגיש ערעור ומעלה את כל הטענות"</w:t>
      </w:r>
    </w:p>
    <w:p w:rsidR="00CE0985" w:rsidRDefault="00CE0985" w:rsidP="00CE0985">
      <w:pPr>
        <w:pStyle w:val="ad"/>
        <w:spacing w:line="360" w:lineRule="auto"/>
        <w:jc w:val="both"/>
        <w:rPr>
          <w:rFonts w:ascii="Arial" w:hAnsi="Arial"/>
          <w:noProof w:val="0"/>
          <w:rtl/>
        </w:rPr>
      </w:pPr>
    </w:p>
    <w:p w:rsidR="00CE0985" w:rsidRDefault="00CE0985" w:rsidP="00CE0985">
      <w:pPr>
        <w:pStyle w:val="ad"/>
        <w:spacing w:line="360" w:lineRule="auto"/>
        <w:jc w:val="both"/>
        <w:rPr>
          <w:rFonts w:ascii="Arial" w:hAnsi="Arial"/>
          <w:noProof w:val="0"/>
          <w:rtl/>
        </w:rPr>
      </w:pPr>
      <w:r>
        <w:rPr>
          <w:rFonts w:ascii="Arial" w:hAnsi="Arial"/>
          <w:noProof w:val="0"/>
          <w:rtl/>
        </w:rPr>
        <w:t>ככל שכך הדבר היה עליו להגיש ערעור על פסק הדין או לפתוח כעת בהליך מתאים.</w:t>
      </w:r>
    </w:p>
    <w:p w:rsidR="00CE0985" w:rsidRDefault="00CE0985" w:rsidP="00CE0985">
      <w:pPr>
        <w:pStyle w:val="ad"/>
        <w:spacing w:line="360" w:lineRule="auto"/>
        <w:jc w:val="both"/>
        <w:rPr>
          <w:rFonts w:ascii="Arial" w:hAnsi="Arial"/>
          <w:noProof w:val="0"/>
          <w:rtl/>
        </w:rPr>
      </w:pPr>
    </w:p>
    <w:p w:rsidR="00CE0985" w:rsidRDefault="00CE0985" w:rsidP="00CE0985">
      <w:pPr>
        <w:pStyle w:val="ad"/>
        <w:spacing w:line="360" w:lineRule="auto"/>
        <w:jc w:val="both"/>
        <w:rPr>
          <w:rFonts w:ascii="Arial" w:hAnsi="Arial"/>
          <w:noProof w:val="0"/>
          <w:rtl/>
        </w:rPr>
      </w:pPr>
      <w:r>
        <w:rPr>
          <w:rFonts w:ascii="Arial" w:hAnsi="Arial"/>
          <w:noProof w:val="0"/>
          <w:rtl/>
        </w:rPr>
        <w:t>יתירה מזאת המבקש הוא זה שלאורך זמן רואה את הקטינים כ-2% מהזמן ואף מבטל חדשות לבקרים את זמני השהות שלו.</w:t>
      </w:r>
    </w:p>
    <w:p w:rsidR="00CE0985" w:rsidRDefault="00CE0985" w:rsidP="00CE0985">
      <w:pPr>
        <w:pStyle w:val="ad"/>
        <w:spacing w:line="360" w:lineRule="auto"/>
        <w:jc w:val="both"/>
        <w:rPr>
          <w:rFonts w:ascii="Arial" w:hAnsi="Arial"/>
          <w:noProof w:val="0"/>
          <w:rtl/>
        </w:rPr>
      </w:pPr>
    </w:p>
    <w:p w:rsidR="00CE0985" w:rsidRDefault="00CE0985" w:rsidP="00CE0985">
      <w:pPr>
        <w:pStyle w:val="ad"/>
        <w:spacing w:line="360" w:lineRule="auto"/>
        <w:ind w:left="1440"/>
        <w:jc w:val="both"/>
        <w:rPr>
          <w:b/>
          <w:bCs/>
          <w:sz w:val="22"/>
          <w:szCs w:val="22"/>
          <w:rtl/>
        </w:rPr>
      </w:pPr>
      <w:r>
        <w:rPr>
          <w:b/>
          <w:bCs/>
          <w:sz w:val="22"/>
          <w:szCs w:val="22"/>
          <w:rtl/>
        </w:rPr>
        <w:t>"זמני השהות [של הקטינים עם המבקש – א.ו] שלישי 15-19 וימי שישי  אחת לשבועיים 13-15 והוא לא מגיע, או שהוא מבטל או שהוא מאחר, מפגש של שעתיים. זה כתוב לי בהודעות טקסט.</w:t>
      </w:r>
    </w:p>
    <w:p w:rsidR="00CE0985" w:rsidRDefault="00CE0985" w:rsidP="002205CE">
      <w:pPr>
        <w:pStyle w:val="ad"/>
        <w:spacing w:line="360" w:lineRule="auto"/>
        <w:ind w:left="1440"/>
        <w:jc w:val="both"/>
        <w:rPr>
          <w:b/>
          <w:bCs/>
          <w:sz w:val="22"/>
          <w:szCs w:val="22"/>
        </w:rPr>
      </w:pPr>
      <w:r>
        <w:rPr>
          <w:b/>
          <w:bCs/>
          <w:sz w:val="22"/>
          <w:szCs w:val="22"/>
          <w:rtl/>
        </w:rPr>
        <w:t xml:space="preserve">שאר הקטינים ברוך השם, הולכים לחוגים, מדע ונגינה, </w:t>
      </w:r>
      <w:r w:rsidR="002205CE">
        <w:rPr>
          <w:b/>
          <w:bCs/>
          <w:sz w:val="22"/>
          <w:szCs w:val="22"/>
        </w:rPr>
        <w:t>XX</w:t>
      </w:r>
      <w:r>
        <w:rPr>
          <w:b/>
          <w:bCs/>
          <w:sz w:val="22"/>
          <w:szCs w:val="22"/>
          <w:rtl/>
        </w:rPr>
        <w:t xml:space="preserve"> הגדולה עולה ל </w:t>
      </w:r>
      <w:r w:rsidR="002205CE">
        <w:rPr>
          <w:b/>
          <w:bCs/>
          <w:sz w:val="22"/>
          <w:szCs w:val="22"/>
        </w:rPr>
        <w:t>s</w:t>
      </w:r>
      <w:r>
        <w:rPr>
          <w:b/>
          <w:bCs/>
          <w:sz w:val="22"/>
          <w:szCs w:val="22"/>
          <w:rtl/>
        </w:rPr>
        <w:t xml:space="preserve">', </w:t>
      </w:r>
      <w:r w:rsidR="002205CE">
        <w:rPr>
          <w:b/>
          <w:bCs/>
          <w:sz w:val="22"/>
          <w:szCs w:val="22"/>
        </w:rPr>
        <w:t>XX</w:t>
      </w:r>
      <w:r>
        <w:rPr>
          <w:b/>
          <w:bCs/>
          <w:sz w:val="22"/>
          <w:szCs w:val="22"/>
          <w:rtl/>
        </w:rPr>
        <w:t xml:space="preserve"> עולה ל </w:t>
      </w:r>
      <w:r w:rsidR="002205CE">
        <w:rPr>
          <w:b/>
          <w:bCs/>
          <w:sz w:val="22"/>
          <w:szCs w:val="22"/>
        </w:rPr>
        <w:t>v</w:t>
      </w:r>
      <w:r>
        <w:rPr>
          <w:b/>
          <w:bCs/>
          <w:sz w:val="22"/>
          <w:szCs w:val="22"/>
          <w:rtl/>
        </w:rPr>
        <w:t xml:space="preserve">, </w:t>
      </w:r>
      <w:r w:rsidR="007D320A">
        <w:rPr>
          <w:b/>
          <w:bCs/>
          <w:sz w:val="22"/>
          <w:szCs w:val="22"/>
        </w:rPr>
        <w:t>yy</w:t>
      </w:r>
      <w:r>
        <w:rPr>
          <w:b/>
          <w:bCs/>
          <w:sz w:val="22"/>
          <w:szCs w:val="22"/>
          <w:rtl/>
        </w:rPr>
        <w:t xml:space="preserve"> עולה ל </w:t>
      </w:r>
      <w:r w:rsidR="002205CE">
        <w:rPr>
          <w:b/>
          <w:bCs/>
          <w:sz w:val="22"/>
          <w:szCs w:val="22"/>
        </w:rPr>
        <w:t>z</w:t>
      </w:r>
      <w:r>
        <w:rPr>
          <w:b/>
          <w:bCs/>
          <w:sz w:val="22"/>
          <w:szCs w:val="22"/>
          <w:rtl/>
        </w:rPr>
        <w:t>' אני נותנת להם את הכל, חוגים, פעילויות נוער, אני רק מתגאה בהישגים שלהם, ברוך השם נחת."</w:t>
      </w:r>
    </w:p>
    <w:p w:rsidR="00CE0985" w:rsidRDefault="00CE0985" w:rsidP="00CE0985">
      <w:pPr>
        <w:pStyle w:val="ad"/>
        <w:spacing w:line="360" w:lineRule="auto"/>
        <w:jc w:val="both"/>
        <w:rPr>
          <w:rFonts w:ascii="Arial" w:hAnsi="Arial"/>
          <w:noProof w:val="0"/>
          <w:rtl/>
        </w:rPr>
      </w:pPr>
    </w:p>
    <w:p w:rsidR="00CE0985" w:rsidRDefault="00CE0985" w:rsidP="00CE0985">
      <w:pPr>
        <w:pStyle w:val="ad"/>
        <w:numPr>
          <w:ilvl w:val="0"/>
          <w:numId w:val="3"/>
        </w:numPr>
        <w:spacing w:line="360" w:lineRule="auto"/>
        <w:jc w:val="both"/>
        <w:rPr>
          <w:rFonts w:ascii="Arial" w:hAnsi="Arial"/>
          <w:b/>
          <w:bCs/>
          <w:noProof w:val="0"/>
          <w:rtl/>
        </w:rPr>
      </w:pPr>
      <w:r>
        <w:rPr>
          <w:rFonts w:ascii="Arial" w:hAnsi="Arial"/>
          <w:b/>
          <w:bCs/>
          <w:noProof w:val="0"/>
          <w:rtl/>
        </w:rPr>
        <w:t>הבקשה אינה מצביעה על כל סיכון לקטינים והוגשה ממניעים זרים</w:t>
      </w:r>
    </w:p>
    <w:p w:rsidR="00CE0985" w:rsidRDefault="00CE0985" w:rsidP="00CE0985">
      <w:pPr>
        <w:spacing w:line="360" w:lineRule="auto"/>
        <w:jc w:val="both"/>
        <w:rPr>
          <w:rFonts w:ascii="Arial" w:hAnsi="Arial"/>
          <w:b/>
          <w:bCs/>
          <w:noProof w:val="0"/>
        </w:rPr>
      </w:pPr>
    </w:p>
    <w:p w:rsidR="00CE0985" w:rsidRDefault="00CE0985" w:rsidP="00CE0985">
      <w:pPr>
        <w:pStyle w:val="ad"/>
        <w:spacing w:line="360" w:lineRule="auto"/>
        <w:jc w:val="both"/>
        <w:rPr>
          <w:rFonts w:ascii="Arial" w:hAnsi="Arial"/>
          <w:noProof w:val="0"/>
          <w:rtl/>
        </w:rPr>
      </w:pPr>
      <w:r>
        <w:rPr>
          <w:rFonts w:ascii="Arial" w:hAnsi="Arial"/>
          <w:noProof w:val="0"/>
          <w:rtl/>
        </w:rPr>
        <w:t xml:space="preserve">לטענת ב"כ המשיבה הבקשה הגיעה כתגובה על כך שהמשיבה בקשה להעביר את הקטינה </w:t>
      </w:r>
      <w:r w:rsidR="002205CE">
        <w:rPr>
          <w:rFonts w:ascii="Arial" w:hAnsi="Arial"/>
          <w:noProof w:val="0"/>
        </w:rPr>
        <w:t>XX</w:t>
      </w:r>
      <w:r>
        <w:rPr>
          <w:rFonts w:ascii="Arial" w:hAnsi="Arial"/>
          <w:noProof w:val="0"/>
          <w:rtl/>
        </w:rPr>
        <w:t xml:space="preserve"> למסגרת חינוכית אחרת. כמו כן לטענתו, המבקש הוא הוא זה המתעמר במשיבה ולכן הגיש את הבקשה ולא ההפך. והראיה שהבקשה הוגשה רק לאחר שהקטינה </w:t>
      </w:r>
      <w:r w:rsidR="002205CE">
        <w:rPr>
          <w:rFonts w:ascii="Arial" w:hAnsi="Arial"/>
          <w:noProof w:val="0"/>
        </w:rPr>
        <w:t>XX</w:t>
      </w:r>
      <w:r>
        <w:rPr>
          <w:rFonts w:ascii="Arial" w:hAnsi="Arial"/>
          <w:noProof w:val="0"/>
          <w:rtl/>
        </w:rPr>
        <w:t xml:space="preserve"> ביקשה מהמבקש לעבור מסגרת חינוכית.</w:t>
      </w:r>
    </w:p>
    <w:p w:rsidR="00CE0985" w:rsidRDefault="00CE0985" w:rsidP="00CE0985">
      <w:pPr>
        <w:spacing w:line="360" w:lineRule="auto"/>
        <w:jc w:val="both"/>
        <w:rPr>
          <w:rFonts w:ascii="Arial" w:hAnsi="Arial"/>
          <w:b/>
          <w:bCs/>
          <w:noProof w:val="0"/>
          <w:rtl/>
        </w:rPr>
      </w:pPr>
    </w:p>
    <w:p w:rsidR="00CE0985" w:rsidRDefault="00CE0985" w:rsidP="00CE0985">
      <w:pPr>
        <w:pStyle w:val="ad"/>
        <w:spacing w:line="360" w:lineRule="auto"/>
        <w:ind w:left="1440"/>
        <w:jc w:val="both"/>
        <w:rPr>
          <w:rFonts w:ascii="Arial" w:hAnsi="Arial"/>
          <w:b/>
          <w:bCs/>
          <w:noProof w:val="0"/>
          <w:rtl/>
        </w:rPr>
      </w:pPr>
      <w:r>
        <w:rPr>
          <w:b/>
          <w:bCs/>
          <w:sz w:val="22"/>
          <w:szCs w:val="22"/>
          <w:rtl/>
        </w:rPr>
        <w:t>"...אני קצת מבולבל, הקשבתי לאדון, אם הבת שלי הייתה באה אלי ומספרת לי מה שסיפרה לו ישר הייתי הולך למשטרה, אין שום רצון של הלקוחה שלי להעביר שום ילד מ</w:t>
      </w:r>
      <w:r w:rsidR="002205CE">
        <w:rPr>
          <w:b/>
          <w:bCs/>
          <w:sz w:val="22"/>
          <w:szCs w:val="22"/>
        </w:rPr>
        <w:t>XX</w:t>
      </w:r>
      <w:r>
        <w:rPr>
          <w:b/>
          <w:bCs/>
          <w:sz w:val="22"/>
          <w:szCs w:val="22"/>
          <w:rtl/>
        </w:rPr>
        <w:t xml:space="preserve"> ל</w:t>
      </w:r>
      <w:r w:rsidR="002205CE">
        <w:rPr>
          <w:b/>
          <w:bCs/>
          <w:sz w:val="22"/>
          <w:szCs w:val="22"/>
        </w:rPr>
        <w:t>XX</w:t>
      </w:r>
      <w:r>
        <w:rPr>
          <w:b/>
          <w:bCs/>
          <w:sz w:val="22"/>
          <w:szCs w:val="22"/>
          <w:rtl/>
        </w:rPr>
        <w:t xml:space="preserve"> זה שקר מוחלט, זו האמת, צריך להגיד אותה, הילדה רוצה לעבור בית ספר לכן </w:t>
      </w:r>
      <w:r>
        <w:rPr>
          <w:b/>
          <w:bCs/>
          <w:sz w:val="22"/>
          <w:szCs w:val="22"/>
          <w:rtl/>
        </w:rPr>
        <w:lastRenderedPageBreak/>
        <w:t xml:space="preserve">היא פנתה לאבא לדבר אתו על זה, ואותו אדון </w:t>
      </w:r>
      <w:r w:rsidR="002205CE">
        <w:rPr>
          <w:b/>
          <w:bCs/>
          <w:sz w:val="22"/>
          <w:szCs w:val="22"/>
        </w:rPr>
        <w:t>XX</w:t>
      </w:r>
      <w:r>
        <w:rPr>
          <w:b/>
          <w:bCs/>
          <w:sz w:val="22"/>
          <w:szCs w:val="22"/>
          <w:rtl/>
        </w:rPr>
        <w:t xml:space="preserve"> שהוגשה נגדו תביעה הורחק מבית הספר, הכל ערטילאי וחסר בסיס, בזבוז זמן של בית המשפט, הוצאות ללקוחה שלי, מתחים מיותרים, שכל אחד יעשה מה שהוא חושב לנכון, הבקשה לא מצביעה על שום סיכון לקטינים..."</w:t>
      </w:r>
    </w:p>
    <w:p w:rsidR="00CE0985" w:rsidRDefault="00CE0985" w:rsidP="00CE0985">
      <w:pPr>
        <w:spacing w:line="360" w:lineRule="auto"/>
        <w:ind w:left="720"/>
        <w:jc w:val="both"/>
        <w:rPr>
          <w:rFonts w:ascii="Arial" w:hAnsi="Arial"/>
          <w:b/>
          <w:bCs/>
          <w:noProof w:val="0"/>
          <w:rtl/>
        </w:rPr>
      </w:pP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b/>
          <w:bCs/>
          <w:noProof w:val="0"/>
          <w:rtl/>
        </w:rPr>
      </w:pPr>
      <w:r>
        <w:rPr>
          <w:rFonts w:ascii="Arial" w:hAnsi="Arial"/>
          <w:b/>
          <w:bCs/>
          <w:noProof w:val="0"/>
          <w:rtl/>
        </w:rPr>
        <w:t>דיון והכרעה</w:t>
      </w:r>
    </w:p>
    <w:p w:rsidR="00CE0985" w:rsidRDefault="00CE0985" w:rsidP="00CE0985">
      <w:pPr>
        <w:spacing w:line="360" w:lineRule="auto"/>
        <w:jc w:val="both"/>
        <w:rPr>
          <w:rFonts w:ascii="Arial" w:hAnsi="Arial"/>
          <w:b/>
          <w:bCs/>
          <w:noProof w:val="0"/>
          <w:rtl/>
        </w:rPr>
      </w:pPr>
    </w:p>
    <w:p w:rsidR="00CE0985" w:rsidRDefault="00CE0985" w:rsidP="00CE0985">
      <w:pPr>
        <w:spacing w:line="360" w:lineRule="auto"/>
        <w:jc w:val="both"/>
        <w:rPr>
          <w:rFonts w:ascii="Arial" w:hAnsi="Arial"/>
          <w:noProof w:val="0"/>
          <w:rtl/>
        </w:rPr>
      </w:pPr>
      <w:r>
        <w:rPr>
          <w:rFonts w:ascii="Arial" w:hAnsi="Arial"/>
          <w:noProof w:val="0"/>
          <w:rtl/>
        </w:rPr>
        <w:t>עניינם של הצדדים נפרש בפני במסגרת תיקים רבים שהתנהלו בבית משפט זה, לרבות בבית המשפט לנוער (ואשר עיינתי בהם במהלך הטיפול בתביעות בעניין הקטינים). בין הצדדים היו ועדיין תלויים חלקית כ- 14 הליכים (כולל הליך זה). לפני כשנתיים ניתנו פסקי דין בתביעות בעניין הקטינים ובעניין המזונות ואילו ההליך הרכושי נסגר מחוסר מעש לפני מספר חודשים.</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במהלך ניהול התיק בעניין הקטינים ניתנו עשרות החלטות</w:t>
      </w:r>
      <w:r w:rsidR="00DB5CD7">
        <w:rPr>
          <w:rFonts w:ascii="Arial" w:hAnsi="Arial" w:hint="cs"/>
          <w:noProof w:val="0"/>
          <w:rtl/>
        </w:rPr>
        <w:t>,</w:t>
      </w:r>
      <w:r>
        <w:rPr>
          <w:rFonts w:ascii="Arial" w:hAnsi="Arial"/>
          <w:noProof w:val="0"/>
          <w:rtl/>
        </w:rPr>
        <w:t xml:space="preserve"> חלק לא מבוטל מהן מהותיות</w:t>
      </w:r>
      <w:r w:rsidR="00DB5CD7">
        <w:rPr>
          <w:rFonts w:ascii="Arial" w:hAnsi="Arial" w:hint="cs"/>
          <w:noProof w:val="0"/>
          <w:rtl/>
        </w:rPr>
        <w:t>,</w:t>
      </w:r>
      <w:r>
        <w:rPr>
          <w:rFonts w:ascii="Arial" w:hAnsi="Arial"/>
          <w:noProof w:val="0"/>
          <w:rtl/>
        </w:rPr>
        <w:t xml:space="preserve"> והוגשו </w:t>
      </w:r>
      <w:r w:rsidR="00DB5CD7">
        <w:rPr>
          <w:rFonts w:ascii="Arial" w:hAnsi="Arial" w:hint="cs"/>
          <w:noProof w:val="0"/>
          <w:rtl/>
        </w:rPr>
        <w:t>ל</w:t>
      </w:r>
      <w:r>
        <w:rPr>
          <w:rFonts w:ascii="Arial" w:hAnsi="Arial"/>
          <w:noProof w:val="0"/>
          <w:rtl/>
        </w:rPr>
        <w:t>מעלה מ- 15 תסקירים וחוות דעת, מונו מומחים, מונתה אפוט' לדין ועו"ס לסדרי דין אשר נשמעו לא אחת והעו"ס אף נחקרה בדיונים בפני.</w:t>
      </w:r>
    </w:p>
    <w:p w:rsidR="00CE0985" w:rsidRDefault="00CE0985" w:rsidP="00CE0985">
      <w:pPr>
        <w:spacing w:line="360" w:lineRule="auto"/>
        <w:jc w:val="both"/>
        <w:rPr>
          <w:rFonts w:ascii="Arial" w:hAnsi="Arial"/>
          <w:noProof w:val="0"/>
          <w:rtl/>
        </w:rPr>
      </w:pPr>
    </w:p>
    <w:p w:rsidR="00CE0985" w:rsidRDefault="00CE0985" w:rsidP="00DB5CD7">
      <w:pPr>
        <w:spacing w:line="360" w:lineRule="auto"/>
        <w:jc w:val="both"/>
        <w:rPr>
          <w:rFonts w:ascii="Arial" w:hAnsi="Arial"/>
          <w:noProof w:val="0"/>
          <w:rtl/>
        </w:rPr>
      </w:pPr>
      <w:r>
        <w:rPr>
          <w:rFonts w:ascii="Arial" w:hAnsi="Arial"/>
          <w:noProof w:val="0"/>
          <w:rtl/>
        </w:rPr>
        <w:t xml:space="preserve">אכן תיק הנזקקות שהתנהל בבית המשפט לנוער בפני כב' הש' </w:t>
      </w:r>
      <w:r w:rsidR="002205CE">
        <w:rPr>
          <w:rFonts w:ascii="Arial" w:hAnsi="Arial"/>
          <w:noProof w:val="0"/>
        </w:rPr>
        <w:t>XX</w:t>
      </w:r>
      <w:r>
        <w:rPr>
          <w:rFonts w:ascii="Arial" w:hAnsi="Arial"/>
          <w:noProof w:val="0"/>
          <w:rtl/>
        </w:rPr>
        <w:t xml:space="preserve"> בשנת </w:t>
      </w:r>
      <w:r w:rsidR="002205CE">
        <w:rPr>
          <w:rFonts w:ascii="Arial" w:hAnsi="Arial"/>
          <w:noProof w:val="0"/>
        </w:rPr>
        <w:t>XX</w:t>
      </w:r>
      <w:r>
        <w:rPr>
          <w:rFonts w:ascii="Arial" w:hAnsi="Arial"/>
          <w:noProof w:val="0"/>
          <w:rtl/>
        </w:rPr>
        <w:t xml:space="preserve"> </w:t>
      </w:r>
      <w:r>
        <w:rPr>
          <w:rFonts w:ascii="Arial" w:hAnsi="Arial"/>
          <w:b/>
          <w:bCs/>
          <w:noProof w:val="0"/>
          <w:rtl/>
        </w:rPr>
        <w:t xml:space="preserve">כנגד שני ההורים </w:t>
      </w:r>
      <w:r>
        <w:rPr>
          <w:rFonts w:ascii="Arial" w:hAnsi="Arial"/>
          <w:noProof w:val="0"/>
          <w:rtl/>
        </w:rPr>
        <w:t xml:space="preserve">היה לא פחות ממזעזע. לתיק הוגשו לא מעט חוות דעת לרבות חוו"ד פסיכיאטרית בעניין המשיבה אשר לא </w:t>
      </w:r>
      <w:r w:rsidR="00DB5CD7">
        <w:rPr>
          <w:rFonts w:ascii="Arial" w:hAnsi="Arial" w:hint="cs"/>
          <w:noProof w:val="0"/>
          <w:rtl/>
        </w:rPr>
        <w:t>קבעה</w:t>
      </w:r>
      <w:r>
        <w:rPr>
          <w:rFonts w:ascii="Arial" w:hAnsi="Arial"/>
          <w:noProof w:val="0"/>
          <w:rtl/>
        </w:rPr>
        <w:t xml:space="preserve"> כי המשיבה "חולת נפש", וודאי לא באופן שהצדיק הוצאת הקטנים ממשמורת הוריהם</w:t>
      </w:r>
      <w:r w:rsidR="00DB5CD7">
        <w:rPr>
          <w:rFonts w:ascii="Arial" w:hAnsi="Arial" w:hint="cs"/>
          <w:noProof w:val="0"/>
          <w:rtl/>
        </w:rPr>
        <w:t>, דבר שכאמור לא נעשה בהליך הנזקקות</w:t>
      </w:r>
      <w:r>
        <w:rPr>
          <w:rFonts w:ascii="Arial" w:hAnsi="Arial"/>
          <w:noProof w:val="0"/>
          <w:rtl/>
        </w:rPr>
        <w:t>.</w:t>
      </w:r>
    </w:p>
    <w:p w:rsidR="00CE0985" w:rsidRDefault="00CE0985" w:rsidP="00CE0985">
      <w:pPr>
        <w:spacing w:line="360" w:lineRule="auto"/>
        <w:jc w:val="both"/>
        <w:rPr>
          <w:rFonts w:ascii="Arial" w:hAnsi="Arial"/>
          <w:noProof w:val="0"/>
          <w:rtl/>
        </w:rPr>
      </w:pPr>
    </w:p>
    <w:p w:rsidR="00CE0985" w:rsidRDefault="00CE0985" w:rsidP="002205CE">
      <w:pPr>
        <w:spacing w:line="360" w:lineRule="auto"/>
        <w:rPr>
          <w:rFonts w:ascii="Arial" w:hAnsi="Arial"/>
          <w:noProof w:val="0"/>
          <w:rtl/>
        </w:rPr>
      </w:pPr>
      <w:r>
        <w:rPr>
          <w:rFonts w:ascii="Arial" w:hAnsi="Arial"/>
          <w:noProof w:val="0"/>
          <w:rtl/>
        </w:rPr>
        <w:t>אוסיף כי לטענת המשיבה במסגרת טענותיה במסגרת ההליכים ב</w:t>
      </w:r>
      <w:r w:rsidR="00DB5CD7">
        <w:rPr>
          <w:rFonts w:ascii="Arial" w:hAnsi="Arial" w:hint="cs"/>
          <w:noProof w:val="0"/>
          <w:rtl/>
        </w:rPr>
        <w:t>עניין הקטינים אשר התנהלו ב</w:t>
      </w:r>
      <w:r>
        <w:rPr>
          <w:rFonts w:ascii="Arial" w:hAnsi="Arial"/>
          <w:noProof w:val="0"/>
          <w:rtl/>
        </w:rPr>
        <w:t>פני</w:t>
      </w:r>
      <w:r w:rsidR="00DB5CD7">
        <w:rPr>
          <w:rFonts w:ascii="Arial" w:hAnsi="Arial" w:hint="cs"/>
          <w:noProof w:val="0"/>
          <w:rtl/>
        </w:rPr>
        <w:t>,</w:t>
      </w:r>
      <w:r>
        <w:rPr>
          <w:rFonts w:ascii="Arial" w:hAnsi="Arial"/>
          <w:noProof w:val="0"/>
          <w:rtl/>
        </w:rPr>
        <w:t xml:space="preserve"> התלונות</w:t>
      </w:r>
      <w:r w:rsidR="00DB5CD7">
        <w:rPr>
          <w:rFonts w:ascii="Arial" w:hAnsi="Arial" w:hint="cs"/>
          <w:noProof w:val="0"/>
          <w:rtl/>
        </w:rPr>
        <w:t>,</w:t>
      </w:r>
      <w:r>
        <w:rPr>
          <w:rFonts w:ascii="Arial" w:hAnsi="Arial"/>
          <w:noProof w:val="0"/>
          <w:rtl/>
        </w:rPr>
        <w:t xml:space="preserve"> אשר הוגשו למשטרה בזמנו (</w:t>
      </w:r>
      <w:r w:rsidR="002205CE">
        <w:rPr>
          <w:rFonts w:ascii="Arial" w:hAnsi="Arial" w:hint="cs"/>
          <w:noProof w:val="0"/>
        </w:rPr>
        <w:t>CC</w:t>
      </w:r>
      <w:r>
        <w:rPr>
          <w:rFonts w:ascii="Arial" w:hAnsi="Arial"/>
          <w:noProof w:val="0"/>
          <w:rtl/>
        </w:rPr>
        <w:t>-</w:t>
      </w:r>
      <w:r w:rsidR="002205CE">
        <w:rPr>
          <w:rFonts w:ascii="Arial" w:hAnsi="Arial"/>
          <w:noProof w:val="0"/>
        </w:rPr>
        <w:t>XX</w:t>
      </w:r>
      <w:r>
        <w:rPr>
          <w:rFonts w:ascii="Arial" w:hAnsi="Arial"/>
          <w:noProof w:val="0"/>
          <w:rtl/>
        </w:rPr>
        <w:t xml:space="preserve">) על ידה אודות פגיעות מיניות בקטינים ואשר הביאו לפתיחת תיק הנזקקות הוגשו על ידה בהנחיית המבקש שכן רצה להציג אותה כמעורערת בנפשה בפני הרשויות השונות – כך מטעמיו. </w:t>
      </w:r>
    </w:p>
    <w:p w:rsidR="00CE0985" w:rsidRDefault="00CE0985" w:rsidP="002205CE">
      <w:pPr>
        <w:spacing w:line="360" w:lineRule="auto"/>
        <w:jc w:val="both"/>
        <w:rPr>
          <w:rFonts w:ascii="Arial" w:hAnsi="Arial"/>
          <w:noProof w:val="0"/>
          <w:rtl/>
        </w:rPr>
      </w:pPr>
      <w:r>
        <w:rPr>
          <w:rFonts w:ascii="Arial" w:hAnsi="Arial"/>
          <w:noProof w:val="0"/>
          <w:rtl/>
        </w:rPr>
        <w:t xml:space="preserve">ר' פסק דיני </w:t>
      </w:r>
      <w:sdt>
        <w:sdtPr>
          <w:rPr>
            <w:rFonts w:ascii="Arial" w:hAnsi="Arial"/>
            <w:noProof w:val="0"/>
            <w:rtl/>
          </w:rPr>
          <w:alias w:val="1170"/>
          <w:tag w:val="1170"/>
          <w:id w:val="1708993455"/>
          <w:text w:multiLine="1"/>
        </w:sdtPr>
        <w:sdtEndPr/>
        <w:sdtContent>
          <w:r>
            <w:rPr>
              <w:rFonts w:ascii="Arial" w:hAnsi="Arial"/>
              <w:noProof w:val="0"/>
              <w:rtl/>
            </w:rPr>
            <w:t>בתלה"מ</w:t>
          </w:r>
        </w:sdtContent>
      </w:sdt>
      <w:r>
        <w:rPr>
          <w:rFonts w:ascii="Arial" w:hAnsi="Arial"/>
          <w:noProof w:val="0"/>
          <w:rtl/>
        </w:rPr>
        <w:t xml:space="preserve"> </w:t>
      </w:r>
      <w:sdt>
        <w:sdtPr>
          <w:rPr>
            <w:rFonts w:ascii="Arial" w:hAnsi="Arial"/>
            <w:noProof w:val="0"/>
            <w:rtl/>
          </w:rPr>
          <w:alias w:val="1171"/>
          <w:tag w:val="1171"/>
          <w:id w:val="687331886"/>
          <w:text w:multiLine="1"/>
        </w:sdtPr>
        <w:sdtEndPr/>
        <w:sdtContent>
          <w:r w:rsidR="002205CE">
            <w:rPr>
              <w:rFonts w:ascii="Arial" w:hAnsi="Arial" w:hint="cs"/>
              <w:noProof w:val="0"/>
            </w:rPr>
            <w:t>X</w:t>
          </w:r>
        </w:sdtContent>
      </w:sdt>
      <w:r>
        <w:rPr>
          <w:rFonts w:ascii="Arial" w:hAnsi="Arial"/>
          <w:noProof w:val="0"/>
          <w:rtl/>
        </w:rPr>
        <w:t xml:space="preserve"> </w:t>
      </w:r>
      <w:sdt>
        <w:sdtPr>
          <w:rPr>
            <w:rFonts w:ascii="Arial" w:hAnsi="Arial"/>
            <w:noProof w:val="0"/>
            <w:rtl/>
          </w:rPr>
          <w:alias w:val="1170"/>
          <w:tag w:val="1170"/>
          <w:id w:val="-1922325386"/>
          <w:text w:multiLine="1"/>
        </w:sdtPr>
        <w:sdtEndPr/>
        <w:sdtContent>
          <w:r>
            <w:rPr>
              <w:rFonts w:ascii="Arial" w:hAnsi="Arial"/>
              <w:noProof w:val="0"/>
              <w:rtl/>
            </w:rPr>
            <w:t>תלה"מ</w:t>
          </w:r>
        </w:sdtContent>
      </w:sdt>
      <w:r>
        <w:rPr>
          <w:rFonts w:ascii="Arial" w:hAnsi="Arial"/>
          <w:noProof w:val="0"/>
          <w:rtl/>
        </w:rPr>
        <w:t xml:space="preserve"> </w:t>
      </w:r>
      <w:r w:rsidR="002205CE">
        <w:rPr>
          <w:rFonts w:ascii="Arial" w:hAnsi="Arial" w:hint="cs"/>
          <w:noProof w:val="0"/>
        </w:rPr>
        <w:t>X</w:t>
      </w:r>
      <w:r>
        <w:rPr>
          <w:rFonts w:ascii="Arial" w:hAnsi="Arial"/>
          <w:noProof w:val="0"/>
          <w:rtl/>
        </w:rPr>
        <w:t xml:space="preserve"> </w:t>
      </w:r>
      <w:sdt>
        <w:sdtPr>
          <w:rPr>
            <w:rFonts w:ascii="Arial" w:hAnsi="Arial"/>
            <w:noProof w:val="0"/>
            <w:rtl/>
          </w:rPr>
          <w:alias w:val="1170"/>
          <w:tag w:val="1170"/>
          <w:id w:val="-1357191902"/>
          <w:text w:multiLine="1"/>
        </w:sdtPr>
        <w:sdtEndPr/>
        <w:sdtContent>
          <w:r>
            <w:rPr>
              <w:rFonts w:ascii="Arial" w:hAnsi="Arial"/>
              <w:noProof w:val="0"/>
              <w:rtl/>
            </w:rPr>
            <w:t>תלה"מ</w:t>
          </w:r>
        </w:sdtContent>
      </w:sdt>
      <w:r>
        <w:rPr>
          <w:rFonts w:ascii="Arial" w:hAnsi="Arial"/>
          <w:noProof w:val="0"/>
          <w:rtl/>
        </w:rPr>
        <w:t xml:space="preserve"> </w:t>
      </w:r>
      <w:sdt>
        <w:sdtPr>
          <w:rPr>
            <w:rFonts w:ascii="Arial" w:hAnsi="Arial"/>
            <w:noProof w:val="0"/>
            <w:rtl/>
          </w:rPr>
          <w:alias w:val="1171"/>
          <w:tag w:val="1171"/>
          <w:id w:val="-1060320650"/>
          <w:text w:multiLine="1"/>
        </w:sdtPr>
        <w:sdtEndPr/>
        <w:sdtContent>
          <w:r w:rsidR="002205CE">
            <w:rPr>
              <w:rFonts w:ascii="Arial" w:hAnsi="Arial" w:hint="cs"/>
              <w:noProof w:val="0"/>
            </w:rPr>
            <w:t>X</w:t>
          </w:r>
        </w:sdtContent>
      </w:sdt>
      <w:r>
        <w:rPr>
          <w:rFonts w:ascii="Arial" w:hAnsi="Arial"/>
          <w:noProof w:val="0"/>
          <w:rtl/>
        </w:rPr>
        <w:t xml:space="preserve"> </w:t>
      </w:r>
      <w:sdt>
        <w:sdtPr>
          <w:rPr>
            <w:rFonts w:ascii="Arial" w:hAnsi="Arial"/>
            <w:noProof w:val="0"/>
            <w:rtl/>
          </w:rPr>
          <w:alias w:val="1172"/>
          <w:tag w:val="1172"/>
          <w:id w:val="-2109736192"/>
          <w:showingPlcHdr/>
          <w:text w:multiLine="1"/>
        </w:sdtPr>
        <w:sdtEndPr/>
        <w:sdtContent>
          <w:r>
            <w:rPr>
              <w:rFonts w:ascii="Arial" w:hAnsi="Arial"/>
              <w:noProof w:val="0"/>
              <w:rtl/>
            </w:rPr>
            <w:t xml:space="preserve">     </w:t>
          </w:r>
        </w:sdtContent>
      </w:sdt>
      <w:r>
        <w:rPr>
          <w:rFonts w:ascii="Arial" w:hAnsi="Arial"/>
          <w:noProof w:val="0"/>
          <w:rtl/>
        </w:rPr>
        <w:t xml:space="preserve">בעניין הקטינים והמזונות מיום </w:t>
      </w:r>
      <w:r w:rsidR="002205CE">
        <w:rPr>
          <w:rFonts w:ascii="Arial" w:hAnsi="Arial"/>
          <w:noProof w:val="0"/>
        </w:rPr>
        <w:t>XX</w:t>
      </w:r>
      <w:r>
        <w:rPr>
          <w:rFonts w:ascii="Arial" w:hAnsi="Arial"/>
          <w:noProof w:val="0"/>
          <w:rtl/>
        </w:rPr>
        <w:t xml:space="preserve"> עמ' 2 ש' 28-30.</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המבקש מצדו טען כבר אז במסגרת ההליכים את אשר טוען כעת, כי מצבה הנפשי והמעורער של המשיבה מזיק ופוגע בקטינים. טען כי המשיבה החלה לפתח חרדות והזיות שווא לפיה</w:t>
      </w:r>
      <w:r w:rsidR="00D578D6">
        <w:rPr>
          <w:rFonts w:ascii="Arial" w:hAnsi="Arial" w:hint="cs"/>
          <w:noProof w:val="0"/>
          <w:rtl/>
        </w:rPr>
        <w:t>ן</w:t>
      </w:r>
      <w:r>
        <w:rPr>
          <w:rFonts w:ascii="Arial" w:hAnsi="Arial"/>
          <w:noProof w:val="0"/>
          <w:rtl/>
        </w:rPr>
        <w:t xml:space="preserve"> הקטינים עוברים התעללות מינית. טען כי המשיבה הגישה תלונות במשטרה בטענות הזויות ומופרכות שבינן לבין המציאות אין כל קשר. טען כי הגורמים המקצועיים בהליך הנזקקות סברו כולם כי מצבה הנפשי של המשיבה מעורער, תפיסת המציאות שלה מעוותת והתנהלותה מדאיגה ביותר. עוד טען כי לא בכדי נתבקשה המשיבה במסגרת הליך הנזקקות לעבור אבחון פסיכיאטרי. עם זאת, בכוחות משותפים </w:t>
      </w:r>
      <w:r>
        <w:rPr>
          <w:rFonts w:ascii="Arial" w:hAnsi="Arial"/>
          <w:noProof w:val="0"/>
          <w:rtl/>
        </w:rPr>
        <w:lastRenderedPageBreak/>
        <w:t>הצליחו הצדדים טרם פרידתם לסגור את תיק הנזקקות בעניינם של הקטינים. (ר' עמ' 3 ש' 23-31 לפסק הדין)</w:t>
      </w:r>
    </w:p>
    <w:p w:rsidR="00CE0985" w:rsidRDefault="00CE0985" w:rsidP="00CE0985">
      <w:pPr>
        <w:spacing w:line="360" w:lineRule="auto"/>
        <w:jc w:val="both"/>
        <w:rPr>
          <w:rFonts w:ascii="Arial" w:hAnsi="Arial"/>
          <w:noProof w:val="0"/>
          <w:rtl/>
        </w:rPr>
      </w:pPr>
    </w:p>
    <w:p w:rsidR="00CE0985" w:rsidRDefault="00CE0985" w:rsidP="00D578D6">
      <w:pPr>
        <w:spacing w:line="360" w:lineRule="auto"/>
        <w:jc w:val="both"/>
        <w:rPr>
          <w:rFonts w:ascii="Arial" w:hAnsi="Arial"/>
          <w:noProof w:val="0"/>
          <w:rtl/>
        </w:rPr>
      </w:pPr>
      <w:r>
        <w:rPr>
          <w:rFonts w:ascii="Arial" w:hAnsi="Arial"/>
          <w:noProof w:val="0"/>
          <w:rtl/>
        </w:rPr>
        <w:t xml:space="preserve">דהיינו, כל טענות המבקש אשר נטענו בדיון לפני מיום </w:t>
      </w:r>
      <w:r w:rsidR="002205CE">
        <w:rPr>
          <w:rFonts w:ascii="Arial" w:hAnsi="Arial"/>
          <w:noProof w:val="0"/>
        </w:rPr>
        <w:t>XX</w:t>
      </w:r>
      <w:r>
        <w:rPr>
          <w:rFonts w:ascii="Arial" w:hAnsi="Arial"/>
          <w:noProof w:val="0"/>
          <w:rtl/>
        </w:rPr>
        <w:t xml:space="preserve">, למעט הטענה בדבר התלונה </w:t>
      </w:r>
      <w:r w:rsidR="00D578D6">
        <w:rPr>
          <w:rFonts w:ascii="Arial" w:hAnsi="Arial" w:hint="cs"/>
          <w:noProof w:val="0"/>
          <w:rtl/>
        </w:rPr>
        <w:t xml:space="preserve">"החדשה" </w:t>
      </w:r>
      <w:r>
        <w:rPr>
          <w:rFonts w:ascii="Arial" w:hAnsi="Arial"/>
          <w:noProof w:val="0"/>
          <w:rtl/>
        </w:rPr>
        <w:t xml:space="preserve">מחודש </w:t>
      </w:r>
      <w:r w:rsidR="002205CE">
        <w:rPr>
          <w:rFonts w:ascii="Arial" w:hAnsi="Arial"/>
          <w:noProof w:val="0"/>
        </w:rPr>
        <w:t>XX</w:t>
      </w:r>
      <w:r>
        <w:rPr>
          <w:rFonts w:ascii="Arial" w:hAnsi="Arial"/>
          <w:noProof w:val="0"/>
          <w:rtl/>
        </w:rPr>
        <w:t xml:space="preserve"> </w:t>
      </w:r>
      <w:r w:rsidR="00EC4D0F">
        <w:rPr>
          <w:rFonts w:ascii="Arial" w:hAnsi="Arial"/>
          <w:noProof w:val="0"/>
        </w:rPr>
        <w:t>yy</w:t>
      </w:r>
      <w:r>
        <w:rPr>
          <w:rFonts w:ascii="Arial" w:hAnsi="Arial"/>
          <w:noProof w:val="0"/>
          <w:rtl/>
        </w:rPr>
        <w:t xml:space="preserve"> בה אדון בהמשך, הינן מחזור של טענות המבקש בהליך בעניין הקטינים אשר בו ניתן פסק דין לפני כשנתיים ימים.</w:t>
      </w:r>
    </w:p>
    <w:p w:rsidR="00CE0985" w:rsidRDefault="00CE0985" w:rsidP="00CE0985">
      <w:pPr>
        <w:spacing w:line="360" w:lineRule="auto"/>
        <w:jc w:val="both"/>
        <w:rPr>
          <w:rFonts w:ascii="Arial" w:hAnsi="Arial"/>
          <w:noProof w:val="0"/>
          <w:rtl/>
        </w:rPr>
      </w:pPr>
    </w:p>
    <w:p w:rsidR="00CE0985" w:rsidRDefault="00CE0985" w:rsidP="002205CE">
      <w:pPr>
        <w:spacing w:line="360" w:lineRule="auto"/>
        <w:jc w:val="both"/>
        <w:rPr>
          <w:rFonts w:ascii="Arial" w:hAnsi="Arial"/>
          <w:noProof w:val="0"/>
          <w:rtl/>
        </w:rPr>
      </w:pPr>
      <w:r>
        <w:rPr>
          <w:rFonts w:ascii="Arial" w:hAnsi="Arial"/>
          <w:noProof w:val="0"/>
          <w:rtl/>
        </w:rPr>
        <w:t xml:space="preserve">יתירה מזאת, בהליך בעניין הקטינים שהתנהל בפני הוגשה ביום </w:t>
      </w:r>
      <w:r w:rsidR="002205CE">
        <w:rPr>
          <w:rFonts w:ascii="Arial" w:hAnsi="Arial" w:hint="cs"/>
          <w:noProof w:val="0"/>
        </w:rPr>
        <w:t>X</w:t>
      </w:r>
      <w:r>
        <w:rPr>
          <w:rFonts w:ascii="Arial" w:hAnsi="Arial"/>
          <w:noProof w:val="0"/>
          <w:rtl/>
        </w:rPr>
        <w:t xml:space="preserve"> חוות דעת מאת מכון שלם בעניין מסוגלותם ההורית של שני ההורים (המבקש והמשיבה כאחד) המחזיקה 80 עמודים (!) ואף חוות דעת זו לא מצאה כי ההורים</w:t>
      </w:r>
      <w:r w:rsidR="00D578D6">
        <w:rPr>
          <w:rFonts w:ascii="Arial" w:hAnsi="Arial" w:hint="cs"/>
          <w:noProof w:val="0"/>
          <w:rtl/>
        </w:rPr>
        <w:t>, או מי מהם,</w:t>
      </w:r>
      <w:r>
        <w:rPr>
          <w:rFonts w:ascii="Arial" w:hAnsi="Arial"/>
          <w:noProof w:val="0"/>
          <w:rtl/>
        </w:rPr>
        <w:t xml:space="preserve"> נעדרי מסוגלות הורית. במסגרת הכנת חוות הדעת נערכו אבחונים פסיכו-דיאגנוסטיים לשני ההורים ול</w:t>
      </w:r>
      <w:r w:rsidR="002205CE">
        <w:rPr>
          <w:rFonts w:ascii="Arial" w:hAnsi="Arial"/>
          <w:noProof w:val="0"/>
        </w:rPr>
        <w:t>XX</w:t>
      </w:r>
      <w:r>
        <w:rPr>
          <w:rFonts w:ascii="Arial" w:hAnsi="Arial"/>
          <w:noProof w:val="0"/>
          <w:rtl/>
        </w:rPr>
        <w:t xml:space="preserve"> הילדים וכן נערכו אבחוני אינטראקציה בין הילדים להורים. עורכי חוות הדעת נחשפו למסמכים ותסקירים מההליכים וכל אחד מהצדדים הניח בפני עורכי חוות הדעת את המסמכים שמצא לנכון.</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מצאתי להביא להלן את המלצות חוות הדעת כפי שבאו לידי ביטוי בסיומה:</w:t>
      </w:r>
    </w:p>
    <w:p w:rsidR="00CE0985" w:rsidRDefault="007D4DB3" w:rsidP="00CE0985">
      <w:pPr>
        <w:spacing w:line="360" w:lineRule="auto"/>
        <w:jc w:val="both"/>
        <w:rPr>
          <w:rFonts w:ascii="Arial" w:hAnsi="Arial"/>
          <w:noProof w:val="0"/>
          <w:rtl/>
        </w:rPr>
      </w:pPr>
      <w:r w:rsidRPr="007D4DB3">
        <w:rPr>
          <w:rFonts w:ascii="Arial" w:hAnsi="Arial"/>
          <w:rtl/>
        </w:rPr>
        <w:lastRenderedPageBreak/>
        <w:drawing>
          <wp:inline distT="0" distB="0" distL="0" distR="0" wp14:anchorId="388D95F4" wp14:editId="6E766097">
            <wp:extent cx="5220429" cy="5515745"/>
            <wp:effectExtent l="0" t="0" r="0" b="889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20429" cy="5515745"/>
                    </a:xfrm>
                    <a:prstGeom prst="rect">
                      <a:avLst/>
                    </a:prstGeom>
                  </pic:spPr>
                </pic:pic>
              </a:graphicData>
            </a:graphic>
          </wp:inline>
        </w:drawing>
      </w:r>
    </w:p>
    <w:p w:rsidR="00CE0985" w:rsidRPr="007D320A" w:rsidRDefault="00CE0985" w:rsidP="007D320A">
      <w:pPr>
        <w:rPr>
          <w:rStyle w:val="ae"/>
          <w:rtl/>
        </w:rPr>
      </w:pPr>
    </w:p>
    <w:p w:rsidR="00CE0985" w:rsidRDefault="00CE0985" w:rsidP="00CE0985">
      <w:pPr>
        <w:spacing w:line="360" w:lineRule="auto"/>
        <w:jc w:val="both"/>
        <w:rPr>
          <w:rFonts w:ascii="Arial" w:hAnsi="Arial"/>
          <w:noProof w:val="0"/>
          <w:rtl/>
        </w:rPr>
      </w:pPr>
      <w:r>
        <w:rPr>
          <w:rFonts w:ascii="Arial" w:hAnsi="Arial"/>
          <w:noProof w:val="0"/>
          <w:rtl/>
        </w:rPr>
        <w:t>בהתאם להמלצות חוות הדעת, התסקירים שהוגשו לאחר הגשתה וכל שנפרש בפני במסגרת התיק בעניין הקטינים מצאתי לקבוע בפסק דיני (עמ' 4-6 לפסק הדין) בעניין זמני השהות והאחריות ההורית  כדלקמן:</w:t>
      </w:r>
    </w:p>
    <w:p w:rsidR="00CE0985" w:rsidRDefault="00CE0985" w:rsidP="00CE0985">
      <w:pPr>
        <w:spacing w:line="360" w:lineRule="auto"/>
        <w:jc w:val="both"/>
        <w:rPr>
          <w:rFonts w:ascii="Arial" w:hAnsi="Arial"/>
          <w:noProof w:val="0"/>
          <w:rtl/>
        </w:rPr>
      </w:pPr>
    </w:p>
    <w:p w:rsidR="00CE0985" w:rsidRDefault="00CE0985" w:rsidP="007D320A">
      <w:pPr>
        <w:spacing w:line="360" w:lineRule="auto"/>
        <w:ind w:left="720"/>
        <w:jc w:val="both"/>
        <w:rPr>
          <w:b/>
          <w:bCs/>
          <w:sz w:val="22"/>
          <w:szCs w:val="22"/>
          <w:rtl/>
        </w:rPr>
      </w:pPr>
      <w:r>
        <w:rPr>
          <w:b/>
          <w:bCs/>
          <w:sz w:val="22"/>
          <w:szCs w:val="22"/>
          <w:rtl/>
        </w:rPr>
        <w:t xml:space="preserve">"ביום </w:t>
      </w:r>
      <w:r w:rsidR="007D320A">
        <w:rPr>
          <w:rFonts w:hint="cs"/>
          <w:b/>
          <w:bCs/>
          <w:sz w:val="22"/>
          <w:szCs w:val="22"/>
        </w:rPr>
        <w:t xml:space="preserve"> X</w:t>
      </w:r>
      <w:r>
        <w:rPr>
          <w:b/>
          <w:bCs/>
          <w:sz w:val="22"/>
          <w:szCs w:val="22"/>
          <w:rtl/>
        </w:rPr>
        <w:t xml:space="preserve">ובהמשך ביום </w:t>
      </w:r>
      <w:r w:rsidR="007D320A">
        <w:rPr>
          <w:rFonts w:hint="cs"/>
          <w:b/>
          <w:bCs/>
          <w:sz w:val="22"/>
          <w:szCs w:val="22"/>
        </w:rPr>
        <w:t>X</w:t>
      </w:r>
      <w:r>
        <w:rPr>
          <w:b/>
          <w:bCs/>
          <w:sz w:val="22"/>
          <w:szCs w:val="22"/>
          <w:rtl/>
        </w:rPr>
        <w:t xml:space="preserve"> הוגש תסקיר עו"ס נוסף ומפורט הממליץ על הרחבת זמני השהות של הקטינים עם האב לרבות לינה. כמו כן הומלץ על טיפול דיאדי לאם ולקטינה </w:t>
      </w:r>
      <w:r w:rsidR="002205CE">
        <w:rPr>
          <w:b/>
          <w:bCs/>
          <w:sz w:val="22"/>
          <w:szCs w:val="22"/>
        </w:rPr>
        <w:t>XX</w:t>
      </w:r>
      <w:r>
        <w:rPr>
          <w:b/>
          <w:bCs/>
          <w:sz w:val="22"/>
          <w:szCs w:val="22"/>
          <w:rtl/>
        </w:rPr>
        <w:t xml:space="preserve">, טיפול פרטני לקטינה </w:t>
      </w:r>
      <w:r w:rsidR="002205CE">
        <w:rPr>
          <w:b/>
          <w:bCs/>
          <w:sz w:val="22"/>
          <w:szCs w:val="22"/>
        </w:rPr>
        <w:t>XX</w:t>
      </w:r>
      <w:r>
        <w:rPr>
          <w:b/>
          <w:bCs/>
          <w:sz w:val="22"/>
          <w:szCs w:val="22"/>
          <w:rtl/>
        </w:rPr>
        <w:t xml:space="preserve"> וטיפול דיאדי לאב ול</w:t>
      </w:r>
      <w:r w:rsidR="002205CE">
        <w:rPr>
          <w:b/>
          <w:bCs/>
          <w:sz w:val="22"/>
          <w:szCs w:val="22"/>
        </w:rPr>
        <w:t>XX</w:t>
      </w:r>
      <w:r>
        <w:rPr>
          <w:b/>
          <w:bCs/>
          <w:sz w:val="22"/>
          <w:szCs w:val="22"/>
          <w:rtl/>
        </w:rPr>
        <w:t xml:space="preserve">. בנוסף, הומלץ על המשך הדרכת הורים לכל אחד מההורים וכן הדרכה משותפת לשני ההורים יחד ברוח התיאום ההורי. על פי המלצות התסקיר, ההדרכה המשותפת/תיאום מהווים תנאי להרחבת זמני השהות. </w:t>
      </w:r>
    </w:p>
    <w:p w:rsidR="00CE0985" w:rsidRDefault="00CE0985" w:rsidP="00CE0985">
      <w:pPr>
        <w:pStyle w:val="ad"/>
        <w:spacing w:line="360" w:lineRule="auto"/>
        <w:ind w:left="1440"/>
        <w:jc w:val="both"/>
        <w:rPr>
          <w:b/>
          <w:bCs/>
          <w:sz w:val="22"/>
          <w:szCs w:val="22"/>
        </w:rPr>
      </w:pPr>
    </w:p>
    <w:p w:rsidR="00CE0985" w:rsidRDefault="00CE0985" w:rsidP="007D320A">
      <w:pPr>
        <w:spacing w:line="360" w:lineRule="auto"/>
        <w:ind w:left="720"/>
        <w:jc w:val="both"/>
        <w:rPr>
          <w:b/>
          <w:bCs/>
          <w:sz w:val="22"/>
          <w:szCs w:val="22"/>
          <w:rtl/>
        </w:rPr>
      </w:pPr>
      <w:r>
        <w:rPr>
          <w:b/>
          <w:bCs/>
          <w:sz w:val="22"/>
          <w:szCs w:val="22"/>
          <w:rtl/>
        </w:rPr>
        <w:t xml:space="preserve">עם זאת, ביום </w:t>
      </w:r>
      <w:r w:rsidR="007D320A">
        <w:rPr>
          <w:rFonts w:hint="cs"/>
          <w:b/>
          <w:bCs/>
          <w:sz w:val="22"/>
          <w:szCs w:val="22"/>
        </w:rPr>
        <w:t>X</w:t>
      </w:r>
      <w:r>
        <w:rPr>
          <w:b/>
          <w:bCs/>
          <w:sz w:val="22"/>
          <w:szCs w:val="22"/>
          <w:rtl/>
        </w:rPr>
        <w:t xml:space="preserve"> הוגשה על ידי העו"ס הודעה לתיק שכותרתה: "עדכון ביטול זמני שהות הכוללים לינה אצל האב" במסגרתה הודיעה העו"ס שהצדדים הסכימו כי בשלב זה, לאור מגפת הקורונה, ולאור העובדה כי הנתבע מתגורר בבית הוריו, יתקיימו זמני השהות ללא לינה.</w:t>
      </w:r>
    </w:p>
    <w:p w:rsidR="00CE0985" w:rsidRDefault="00CE0985" w:rsidP="00CE0985">
      <w:pPr>
        <w:spacing w:line="360" w:lineRule="auto"/>
        <w:ind w:left="720"/>
        <w:jc w:val="both"/>
        <w:rPr>
          <w:b/>
          <w:bCs/>
          <w:sz w:val="22"/>
          <w:szCs w:val="22"/>
          <w:rtl/>
        </w:rPr>
      </w:pPr>
    </w:p>
    <w:p w:rsidR="00CE0985" w:rsidRDefault="00CE0985" w:rsidP="00EC4D0F">
      <w:pPr>
        <w:spacing w:line="360" w:lineRule="auto"/>
        <w:ind w:left="720"/>
        <w:jc w:val="both"/>
        <w:rPr>
          <w:b/>
          <w:bCs/>
          <w:sz w:val="22"/>
          <w:szCs w:val="22"/>
          <w:rtl/>
        </w:rPr>
      </w:pPr>
      <w:r>
        <w:rPr>
          <w:b/>
          <w:bCs/>
          <w:sz w:val="22"/>
          <w:szCs w:val="22"/>
          <w:rtl/>
        </w:rPr>
        <w:t xml:space="preserve">לפיכך החל ממועד זה, זמני השהות של הקטינים עם האב הינם ביום שלישי מהשעה 15:00 ועד השעה 19:00 וכן בימי שישי לסירוגין (בהתאם להחלטה מיום </w:t>
      </w:r>
      <w:r w:rsidR="00EC4D0F">
        <w:rPr>
          <w:rFonts w:hint="cs"/>
          <w:b/>
          <w:bCs/>
          <w:sz w:val="22"/>
          <w:szCs w:val="22"/>
        </w:rPr>
        <w:t>X</w:t>
      </w:r>
      <w:r>
        <w:rPr>
          <w:b/>
          <w:bCs/>
          <w:sz w:val="22"/>
          <w:szCs w:val="22"/>
          <w:rtl/>
        </w:rPr>
        <w:t>).</w:t>
      </w:r>
    </w:p>
    <w:p w:rsidR="00CE0985" w:rsidRDefault="00CE0985" w:rsidP="00CE0985">
      <w:pPr>
        <w:spacing w:line="360" w:lineRule="auto"/>
        <w:ind w:left="720"/>
        <w:jc w:val="both"/>
        <w:rPr>
          <w:b/>
          <w:bCs/>
          <w:sz w:val="22"/>
          <w:szCs w:val="22"/>
          <w:rtl/>
        </w:rPr>
      </w:pPr>
    </w:p>
    <w:p w:rsidR="00CE0985" w:rsidRDefault="00CE0985" w:rsidP="00CE0985">
      <w:pPr>
        <w:spacing w:line="360" w:lineRule="auto"/>
        <w:ind w:left="720"/>
        <w:jc w:val="both"/>
        <w:rPr>
          <w:b/>
          <w:bCs/>
          <w:sz w:val="22"/>
          <w:szCs w:val="22"/>
          <w:rtl/>
        </w:rPr>
      </w:pPr>
      <w:r>
        <w:rPr>
          <w:b/>
          <w:bCs/>
          <w:sz w:val="22"/>
          <w:szCs w:val="22"/>
          <w:rtl/>
        </w:rPr>
        <w:t xml:space="preserve">מהתסקירים הרבים שהוגשו לתיק וכן מחוות דעת המומחה והאפוט' לדין עולה כי שני ההורים אוהבים את הקטינים, שני ההורים זקוקים להדרכה הורית ותאום הורי </w:t>
      </w:r>
      <w:r>
        <w:rPr>
          <w:b/>
          <w:bCs/>
          <w:sz w:val="22"/>
          <w:szCs w:val="22"/>
          <w:u w:val="single"/>
          <w:rtl/>
        </w:rPr>
        <w:t xml:space="preserve">וכן כי לא קיימת מסוכנות לקטינים מצדו של מי מההורים או חוסר מסוגלות הורית אשר יש בה לסכן את הקטינים ולשלול זמני שהות של הקטינים עם כל אחד מהוריהם. </w:t>
      </w:r>
    </w:p>
    <w:p w:rsidR="00CE0985" w:rsidRDefault="00CE0985" w:rsidP="00CE0985">
      <w:pPr>
        <w:spacing w:line="360" w:lineRule="auto"/>
        <w:ind w:left="720"/>
        <w:jc w:val="both"/>
        <w:rPr>
          <w:b/>
          <w:bCs/>
          <w:sz w:val="22"/>
          <w:szCs w:val="22"/>
          <w:rtl/>
        </w:rPr>
      </w:pPr>
      <w:r>
        <w:rPr>
          <w:b/>
          <w:bCs/>
          <w:sz w:val="22"/>
          <w:szCs w:val="22"/>
          <w:rtl/>
        </w:rPr>
        <w:t>עוד עולה מעמדות גורמי המקצוע כי הקטינים כמהים ורוצים בקשר עם האב, כי טובת הילדים הינה חיזוק והידוק הקשר עם האב והרחבת זמני השהות עמו, וכי הסכסוך הזוגי בין ההורים פוגע בקשר של הקטינים עם האב ועל שני הצדדים להפסיק לערב את הקטינים בסכסוך ביניהם.</w:t>
      </w:r>
    </w:p>
    <w:p w:rsidR="00CE0985" w:rsidRDefault="00CE0985" w:rsidP="00CE0985">
      <w:pPr>
        <w:spacing w:line="360" w:lineRule="auto"/>
        <w:ind w:left="720"/>
        <w:jc w:val="both"/>
        <w:rPr>
          <w:b/>
          <w:bCs/>
          <w:sz w:val="22"/>
          <w:szCs w:val="22"/>
          <w:rtl/>
        </w:rPr>
      </w:pPr>
    </w:p>
    <w:p w:rsidR="00CE0985" w:rsidRDefault="00CE0985" w:rsidP="00CE0985">
      <w:pPr>
        <w:spacing w:line="360" w:lineRule="auto"/>
        <w:ind w:left="720"/>
        <w:jc w:val="both"/>
        <w:rPr>
          <w:b/>
          <w:bCs/>
          <w:sz w:val="22"/>
          <w:szCs w:val="22"/>
          <w:u w:val="single"/>
          <w:rtl/>
        </w:rPr>
      </w:pPr>
      <w:r>
        <w:rPr>
          <w:b/>
          <w:bCs/>
          <w:sz w:val="22"/>
          <w:szCs w:val="22"/>
          <w:rtl/>
        </w:rPr>
        <w:t xml:space="preserve">עם זאת, </w:t>
      </w:r>
      <w:r>
        <w:rPr>
          <w:b/>
          <w:bCs/>
          <w:sz w:val="22"/>
          <w:szCs w:val="22"/>
          <w:u w:val="single"/>
          <w:rtl/>
        </w:rPr>
        <w:t>אין מחלוקת כי הקטינים שוהים כבר מזה מספר שנים (מאז פרידת ההורים) את עיקר הזמן עם האם, שהיא המטפל העיקרי בקטינים וזמני השהות של האב עם הקטינים מצומצמים – כאמור לעיל.</w:t>
      </w:r>
    </w:p>
    <w:p w:rsidR="00CE0985" w:rsidRDefault="00CE0985" w:rsidP="00CE0985">
      <w:pPr>
        <w:spacing w:line="360" w:lineRule="auto"/>
        <w:ind w:left="720"/>
        <w:jc w:val="both"/>
        <w:rPr>
          <w:b/>
          <w:bCs/>
          <w:sz w:val="22"/>
          <w:szCs w:val="22"/>
          <w:rtl/>
        </w:rPr>
      </w:pPr>
    </w:p>
    <w:p w:rsidR="00CE0985" w:rsidRDefault="00CE0985" w:rsidP="00CE0985">
      <w:pPr>
        <w:spacing w:line="360" w:lineRule="auto"/>
        <w:ind w:left="720"/>
        <w:jc w:val="both"/>
        <w:rPr>
          <w:b/>
          <w:bCs/>
          <w:sz w:val="22"/>
          <w:szCs w:val="22"/>
          <w:u w:val="single"/>
          <w:rtl/>
        </w:rPr>
      </w:pPr>
      <w:r>
        <w:rPr>
          <w:b/>
          <w:bCs/>
          <w:sz w:val="22"/>
          <w:szCs w:val="22"/>
          <w:rtl/>
        </w:rPr>
        <w:t xml:space="preserve">נוכח המלצות התסקירים והסכמת הצדדים, בתחילה על הרחבת זמני השהות ומאוחר יותר על צמצומם בשל הקורונה, ובשים לב לעובדה כי הקטינים נמצאים רוב הזמן עם התובעת, </w:t>
      </w:r>
      <w:r>
        <w:rPr>
          <w:b/>
          <w:bCs/>
          <w:sz w:val="22"/>
          <w:szCs w:val="22"/>
          <w:u w:val="single"/>
          <w:rtl/>
        </w:rPr>
        <w:t>לא ברור מה טעם מצאו הצדדים לחזור ולטעון במסגרת סיכומיהם כל אחד כנגד מסוגלותו ההורית של השני ולהמשיך בהסלמת הסכסוך ביניהם. לפיכך, ובשים לב להמלצות חוו"ד המומחה והתסקירים לא מצאתי לתת יד להתנהלותם של הצדדים ולא מצאתי מקום לדון בטענותיהם הקשות אחד כלפי השני בסוגית האחריות ההורית וזמני השהות, ללא כל צורך.</w:t>
      </w:r>
    </w:p>
    <w:p w:rsidR="00CE0985" w:rsidRDefault="00CE0985" w:rsidP="00CE0985">
      <w:pPr>
        <w:spacing w:line="360" w:lineRule="auto"/>
        <w:ind w:left="720"/>
        <w:jc w:val="both"/>
        <w:rPr>
          <w:b/>
          <w:bCs/>
          <w:sz w:val="22"/>
          <w:szCs w:val="22"/>
          <w:rtl/>
        </w:rPr>
      </w:pPr>
    </w:p>
    <w:p w:rsidR="00CE0985" w:rsidRDefault="00CE0985" w:rsidP="00CE0985">
      <w:pPr>
        <w:spacing w:line="360" w:lineRule="auto"/>
        <w:ind w:left="720"/>
        <w:jc w:val="both"/>
        <w:rPr>
          <w:b/>
          <w:bCs/>
          <w:sz w:val="22"/>
          <w:szCs w:val="22"/>
          <w:rtl/>
        </w:rPr>
      </w:pPr>
      <w:r>
        <w:rPr>
          <w:b/>
          <w:bCs/>
          <w:sz w:val="22"/>
          <w:szCs w:val="22"/>
          <w:rtl/>
        </w:rPr>
        <w:t>משהנתבע ממילא ציין בסיכומיו כי אין באפשרותו להרחיב את זמני השהות עם הקטינים מעבר לקיים, והגם שבאותה נשימה הנתבע עתר בסיכומיו לקבלת משמורת על הקטינים מצאתי לדחות את תביעת הנתבע במסגרת טענותיו למשמורת ומתוך ראיית טובת הקטינים וצרכיהם ופניותם של ההורים לזמני שהות עם הקטינים ולקבוע כדלקמן:</w:t>
      </w:r>
    </w:p>
    <w:p w:rsidR="00CE0985" w:rsidRDefault="00CE0985" w:rsidP="00CE0985">
      <w:pPr>
        <w:spacing w:line="360" w:lineRule="auto"/>
        <w:ind w:left="720"/>
        <w:jc w:val="both"/>
        <w:rPr>
          <w:b/>
          <w:bCs/>
          <w:sz w:val="22"/>
          <w:szCs w:val="22"/>
          <w:rtl/>
        </w:rPr>
      </w:pPr>
    </w:p>
    <w:p w:rsidR="00CE0985" w:rsidRDefault="00CE0985" w:rsidP="00CE0985">
      <w:pPr>
        <w:pStyle w:val="ad"/>
        <w:numPr>
          <w:ilvl w:val="0"/>
          <w:numId w:val="4"/>
        </w:numPr>
        <w:spacing w:line="360" w:lineRule="auto"/>
        <w:jc w:val="both"/>
        <w:rPr>
          <w:b/>
          <w:bCs/>
          <w:sz w:val="22"/>
          <w:szCs w:val="22"/>
          <w:rtl/>
        </w:rPr>
      </w:pPr>
      <w:r>
        <w:rPr>
          <w:b/>
          <w:bCs/>
          <w:sz w:val="22"/>
          <w:szCs w:val="22"/>
          <w:rtl/>
        </w:rPr>
        <w:t>לצדדים אחריות הורית שווה.</w:t>
      </w:r>
    </w:p>
    <w:p w:rsidR="00CE0985" w:rsidRDefault="00CE0985" w:rsidP="00CE0985">
      <w:pPr>
        <w:pStyle w:val="ad"/>
        <w:numPr>
          <w:ilvl w:val="0"/>
          <w:numId w:val="4"/>
        </w:numPr>
        <w:spacing w:line="360" w:lineRule="auto"/>
        <w:jc w:val="both"/>
        <w:rPr>
          <w:b/>
          <w:bCs/>
          <w:sz w:val="22"/>
          <w:szCs w:val="22"/>
          <w:rtl/>
        </w:rPr>
      </w:pPr>
      <w:r>
        <w:rPr>
          <w:b/>
          <w:bCs/>
          <w:sz w:val="22"/>
          <w:szCs w:val="22"/>
          <w:rtl/>
        </w:rPr>
        <w:t>זמני השהות יישארו כפי שהם היום (כפי שפורט לעיל).</w:t>
      </w:r>
    </w:p>
    <w:p w:rsidR="00CE0985" w:rsidRDefault="00CE0985" w:rsidP="00CE0985">
      <w:pPr>
        <w:pStyle w:val="ad"/>
        <w:numPr>
          <w:ilvl w:val="0"/>
          <w:numId w:val="4"/>
        </w:numPr>
        <w:spacing w:line="360" w:lineRule="auto"/>
        <w:jc w:val="both"/>
        <w:rPr>
          <w:b/>
          <w:bCs/>
          <w:sz w:val="22"/>
          <w:szCs w:val="22"/>
          <w:rtl/>
        </w:rPr>
      </w:pPr>
      <w:r>
        <w:rPr>
          <w:b/>
          <w:bCs/>
          <w:sz w:val="22"/>
          <w:szCs w:val="22"/>
          <w:rtl/>
        </w:rPr>
        <w:t>הצדדים שניהם ימשיכו בהדרכה הורית/תיאום הורי/טיפול במרכז הורים וילדים.</w:t>
      </w:r>
    </w:p>
    <w:p w:rsidR="00CE0985" w:rsidRDefault="00CE0985" w:rsidP="00CE0985">
      <w:pPr>
        <w:pStyle w:val="ad"/>
        <w:numPr>
          <w:ilvl w:val="0"/>
          <w:numId w:val="4"/>
        </w:numPr>
        <w:spacing w:line="360" w:lineRule="auto"/>
        <w:jc w:val="both"/>
        <w:rPr>
          <w:b/>
          <w:bCs/>
          <w:sz w:val="22"/>
          <w:szCs w:val="22"/>
          <w:rtl/>
        </w:rPr>
      </w:pPr>
      <w:r>
        <w:rPr>
          <w:b/>
          <w:bCs/>
          <w:sz w:val="22"/>
          <w:szCs w:val="22"/>
          <w:rtl/>
        </w:rPr>
        <w:t>טיפולים רגשיים ואחרים לקטינים בהתאם להמלצות העו"ס או הצוות החינוכי במסגרות החינוך.</w:t>
      </w:r>
    </w:p>
    <w:p w:rsidR="00CE0985" w:rsidRDefault="00CE0985" w:rsidP="00CE0985">
      <w:pPr>
        <w:pStyle w:val="ad"/>
        <w:numPr>
          <w:ilvl w:val="0"/>
          <w:numId w:val="4"/>
        </w:numPr>
        <w:spacing w:line="360" w:lineRule="auto"/>
        <w:jc w:val="both"/>
        <w:rPr>
          <w:b/>
          <w:bCs/>
          <w:sz w:val="22"/>
          <w:szCs w:val="22"/>
          <w:rtl/>
        </w:rPr>
      </w:pPr>
      <w:r>
        <w:rPr>
          <w:b/>
          <w:bCs/>
          <w:sz w:val="22"/>
          <w:szCs w:val="22"/>
          <w:rtl/>
        </w:rPr>
        <w:lastRenderedPageBreak/>
        <w:t xml:space="preserve">ניתנות בזה סמכויות לעו"ס לסדרי דין בהתאם לסעיפים 19 ו- 68 לחוק הכשרות המשפטית והאפוטרופסות למשך שנתיים לקבוע, לצמצם ולהרחיב את זמני השהות של הקטינים עם מי מההורים." </w:t>
      </w:r>
    </w:p>
    <w:p w:rsidR="00CE0985" w:rsidRDefault="00CE0985" w:rsidP="00CE0985">
      <w:pPr>
        <w:spacing w:line="360" w:lineRule="auto"/>
        <w:ind w:left="720"/>
        <w:jc w:val="both"/>
        <w:rPr>
          <w:b/>
          <w:bCs/>
          <w:sz w:val="22"/>
          <w:szCs w:val="22"/>
          <w:rtl/>
        </w:rPr>
      </w:pPr>
    </w:p>
    <w:p w:rsidR="00CE0985" w:rsidRDefault="00CE0985" w:rsidP="00CE0985">
      <w:pPr>
        <w:spacing w:line="360" w:lineRule="auto"/>
        <w:ind w:left="720"/>
        <w:jc w:val="both"/>
        <w:rPr>
          <w:b/>
          <w:bCs/>
          <w:sz w:val="22"/>
          <w:szCs w:val="22"/>
          <w:u w:val="single"/>
          <w:rtl/>
        </w:rPr>
      </w:pPr>
      <w:r>
        <w:rPr>
          <w:b/>
          <w:bCs/>
          <w:sz w:val="22"/>
          <w:szCs w:val="22"/>
          <w:rtl/>
        </w:rPr>
        <w:t>[ההדגשות לא במקור א.ו]</w:t>
      </w:r>
    </w:p>
    <w:p w:rsidR="00CE0985" w:rsidRDefault="00CE0985" w:rsidP="00CE0985">
      <w:pPr>
        <w:spacing w:line="360" w:lineRule="auto"/>
        <w:ind w:left="720"/>
        <w:jc w:val="both"/>
        <w:rPr>
          <w:b/>
          <w:bCs/>
          <w:sz w:val="22"/>
          <w:szCs w:val="22"/>
          <w:rtl/>
        </w:rPr>
      </w:pPr>
    </w:p>
    <w:p w:rsidR="00CE0985" w:rsidRDefault="00CE0985" w:rsidP="00D578D6">
      <w:pPr>
        <w:spacing w:line="360" w:lineRule="auto"/>
        <w:jc w:val="both"/>
        <w:rPr>
          <w:rFonts w:ascii="Arial" w:hAnsi="Arial"/>
          <w:noProof w:val="0"/>
          <w:rtl/>
        </w:rPr>
      </w:pPr>
      <w:r>
        <w:rPr>
          <w:rFonts w:ascii="Arial" w:hAnsi="Arial"/>
          <w:noProof w:val="0"/>
          <w:rtl/>
        </w:rPr>
        <w:t xml:space="preserve">מצאתי להרחיב ולהביא באריכות ולצטט מפסק הדין שניתן בעניין הקטינים לפני כשנתיים ואף מחוות הדעת על מנת להבהיר כי הטענות שנשמעו באולם ביום </w:t>
      </w:r>
      <w:r w:rsidR="002205CE">
        <w:rPr>
          <w:rFonts w:ascii="Arial" w:hAnsi="Arial"/>
          <w:noProof w:val="0"/>
        </w:rPr>
        <w:t>XX</w:t>
      </w:r>
      <w:r>
        <w:rPr>
          <w:rFonts w:ascii="Arial" w:hAnsi="Arial"/>
          <w:noProof w:val="0"/>
          <w:rtl/>
        </w:rPr>
        <w:t xml:space="preserve"> נשמעו ונשקלו באריכות בעת ניהול ההליך בין הצדדים ובית המשפט התייחס לטענות אלו במסגרת פסק הדין. מחזור והבאת טענות אלו שוב כיום, ועוד במסגרת הליך "חירומי" של בקשה </w:t>
      </w:r>
      <w:r w:rsidR="00D578D6">
        <w:rPr>
          <w:rFonts w:ascii="Arial" w:hAnsi="Arial" w:hint="cs"/>
          <w:noProof w:val="0"/>
          <w:rtl/>
        </w:rPr>
        <w:t>ל</w:t>
      </w:r>
      <w:r>
        <w:rPr>
          <w:rFonts w:ascii="Arial" w:hAnsi="Arial"/>
          <w:noProof w:val="0"/>
          <w:rtl/>
        </w:rPr>
        <w:t xml:space="preserve">צו </w:t>
      </w:r>
      <w:r w:rsidR="00D578D6">
        <w:rPr>
          <w:rFonts w:ascii="Arial" w:hAnsi="Arial" w:hint="cs"/>
          <w:noProof w:val="0"/>
          <w:rtl/>
        </w:rPr>
        <w:t xml:space="preserve">במסגרת הליך של צו </w:t>
      </w:r>
      <w:r>
        <w:rPr>
          <w:rFonts w:ascii="Arial" w:hAnsi="Arial"/>
          <w:noProof w:val="0"/>
          <w:rtl/>
        </w:rPr>
        <w:t>הגנה, הינו דבר פסול ולא היה לו מקום, מה גם שהיה ברור שבית המשפט מכיר לפני ולפנים את עניינם של הצדדים ולא מדובר אלא ב"טענות אווירה".</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b/>
          <w:bCs/>
          <w:noProof w:val="0"/>
          <w:rtl/>
        </w:rPr>
      </w:pPr>
      <w:r>
        <w:rPr>
          <w:rFonts w:ascii="Arial" w:hAnsi="Arial"/>
          <w:b/>
          <w:bCs/>
          <w:noProof w:val="0"/>
          <w:rtl/>
        </w:rPr>
        <w:t xml:space="preserve">לפיכך, נדחות במסגרת הליך זה, לבקשה ל"צו חוסם" כל טענות המבקש בעניין ההליכים הקודמים בהם ניתן פסק דין לרבות הליכי הנזקקות שהתנהלו בשנת </w:t>
      </w:r>
      <w:r w:rsidR="002205CE">
        <w:rPr>
          <w:rFonts w:ascii="Arial" w:hAnsi="Arial"/>
          <w:b/>
          <w:bCs/>
          <w:noProof w:val="0"/>
        </w:rPr>
        <w:t>XX</w:t>
      </w:r>
      <w:r>
        <w:rPr>
          <w:rFonts w:ascii="Arial" w:hAnsi="Arial"/>
          <w:b/>
          <w:bCs/>
          <w:noProof w:val="0"/>
          <w:rtl/>
        </w:rPr>
        <w:t xml:space="preserve"> ונסגרו בשנת </w:t>
      </w:r>
      <w:r w:rsidR="00EC4D0F">
        <w:rPr>
          <w:rFonts w:ascii="Arial" w:hAnsi="Arial"/>
          <w:b/>
          <w:bCs/>
          <w:noProof w:val="0"/>
        </w:rPr>
        <w:t>yy</w:t>
      </w:r>
      <w:r>
        <w:rPr>
          <w:rFonts w:ascii="Arial" w:hAnsi="Arial"/>
          <w:b/>
          <w:bCs/>
          <w:noProof w:val="0"/>
          <w:rtl/>
        </w:rPr>
        <w:t>.</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משכל זאת נאמר – אפנה לטענות המבקש לעניין התלונה היחידה שנפתחה בעניין הקטינה </w:t>
      </w:r>
      <w:r w:rsidR="002205CE">
        <w:rPr>
          <w:rFonts w:ascii="Arial" w:hAnsi="Arial"/>
          <w:noProof w:val="0"/>
        </w:rPr>
        <w:t>XX</w:t>
      </w:r>
      <w:r>
        <w:rPr>
          <w:rFonts w:ascii="Arial" w:hAnsi="Arial"/>
          <w:noProof w:val="0"/>
          <w:rtl/>
        </w:rPr>
        <w:t xml:space="preserve"> בחודש </w:t>
      </w:r>
      <w:r w:rsidR="002205CE">
        <w:rPr>
          <w:rFonts w:ascii="Arial" w:hAnsi="Arial"/>
          <w:noProof w:val="0"/>
        </w:rPr>
        <w:t>XX</w:t>
      </w:r>
      <w:r>
        <w:rPr>
          <w:rFonts w:ascii="Arial" w:hAnsi="Arial"/>
          <w:noProof w:val="0"/>
          <w:rtl/>
        </w:rPr>
        <w:t xml:space="preserve"> </w:t>
      </w:r>
      <w:r w:rsidR="00EC4D0F">
        <w:rPr>
          <w:rFonts w:ascii="Arial" w:hAnsi="Arial"/>
          <w:noProof w:val="0"/>
        </w:rPr>
        <w:t>yy</w:t>
      </w:r>
      <w:r>
        <w:rPr>
          <w:rFonts w:ascii="Arial" w:hAnsi="Arial"/>
          <w:noProof w:val="0"/>
          <w:rtl/>
        </w:rPr>
        <w:t>, עליה אין מחלוקת.</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b/>
          <w:bCs/>
          <w:noProof w:val="0"/>
          <w:rtl/>
        </w:rPr>
      </w:pPr>
      <w:r>
        <w:rPr>
          <w:rFonts w:ascii="Arial" w:hAnsi="Arial"/>
          <w:b/>
          <w:bCs/>
          <w:noProof w:val="0"/>
          <w:rtl/>
        </w:rPr>
        <w:t xml:space="preserve">אף בהתייחס לתלונה זו מחודש </w:t>
      </w:r>
      <w:r w:rsidR="002205CE">
        <w:rPr>
          <w:rFonts w:ascii="Arial" w:hAnsi="Arial"/>
          <w:b/>
          <w:bCs/>
          <w:noProof w:val="0"/>
        </w:rPr>
        <w:t>XX</w:t>
      </w:r>
      <w:r>
        <w:rPr>
          <w:rFonts w:ascii="Arial" w:hAnsi="Arial"/>
          <w:b/>
          <w:bCs/>
          <w:noProof w:val="0"/>
          <w:rtl/>
        </w:rPr>
        <w:t xml:space="preserve"> </w:t>
      </w:r>
      <w:r w:rsidR="00EC4D0F">
        <w:rPr>
          <w:rFonts w:ascii="Arial" w:hAnsi="Arial"/>
          <w:b/>
          <w:bCs/>
          <w:noProof w:val="0"/>
        </w:rPr>
        <w:t>yy</w:t>
      </w:r>
      <w:r>
        <w:rPr>
          <w:rFonts w:ascii="Arial" w:hAnsi="Arial"/>
          <w:b/>
          <w:bCs/>
          <w:noProof w:val="0"/>
          <w:rtl/>
        </w:rPr>
        <w:t xml:space="preserve"> מצאתי לדחות את כל טענות המבקש אחת לאחת.</w:t>
      </w:r>
    </w:p>
    <w:p w:rsidR="00CE0985" w:rsidRDefault="00CE0985" w:rsidP="00CE0985">
      <w:pPr>
        <w:spacing w:line="360" w:lineRule="auto"/>
        <w:jc w:val="both"/>
        <w:rPr>
          <w:rFonts w:ascii="Arial" w:hAnsi="Arial"/>
          <w:noProof w:val="0"/>
          <w:rtl/>
        </w:rPr>
      </w:pPr>
    </w:p>
    <w:p w:rsidR="00CE0985" w:rsidRDefault="00CE0985" w:rsidP="00EC4D0F">
      <w:pPr>
        <w:spacing w:line="360" w:lineRule="auto"/>
        <w:jc w:val="both"/>
        <w:rPr>
          <w:rFonts w:ascii="Arial" w:hAnsi="Arial"/>
          <w:noProof w:val="0"/>
          <w:rtl/>
        </w:rPr>
      </w:pPr>
      <w:r>
        <w:rPr>
          <w:rFonts w:ascii="Arial" w:hAnsi="Arial"/>
          <w:b/>
          <w:bCs/>
          <w:noProof w:val="0"/>
          <w:rtl/>
        </w:rPr>
        <w:t>ראשית, מצאתי לקבל את טענת המשיבה לשיהוי ניכר</w:t>
      </w:r>
      <w:r>
        <w:rPr>
          <w:rFonts w:ascii="Arial" w:hAnsi="Arial"/>
          <w:noProof w:val="0"/>
          <w:rtl/>
        </w:rPr>
        <w:t xml:space="preserve"> ומטעם זה בלבד יש מקום לדחות את הבקשה למתן הצו. לא יעלה על הדעת שהמבקש יגיש בחודש </w:t>
      </w:r>
      <w:r w:rsidR="00EC4D0F">
        <w:rPr>
          <w:rFonts w:ascii="Arial" w:hAnsi="Arial" w:hint="cs"/>
          <w:noProof w:val="0"/>
        </w:rPr>
        <w:t>XX</w:t>
      </w:r>
      <w:r>
        <w:rPr>
          <w:rFonts w:ascii="Arial" w:hAnsi="Arial"/>
          <w:noProof w:val="0"/>
          <w:rtl/>
        </w:rPr>
        <w:t xml:space="preserve"> בקשה למתן צו במסגרת הליך של צו הגנה/צו למניעת הטרדה מאיימת בגין אירוע שהתרחש לפני כשנה ו-</w:t>
      </w:r>
      <w:r w:rsidR="00EC4D0F">
        <w:rPr>
          <w:rFonts w:ascii="Arial" w:hAnsi="Arial" w:hint="cs"/>
          <w:noProof w:val="0"/>
        </w:rPr>
        <w:t>X</w:t>
      </w:r>
      <w:r>
        <w:rPr>
          <w:rFonts w:ascii="Arial" w:hAnsi="Arial"/>
          <w:noProof w:val="0"/>
          <w:rtl/>
        </w:rPr>
        <w:t xml:space="preserve"> חודשים. </w:t>
      </w:r>
    </w:p>
    <w:p w:rsidR="00D578D6" w:rsidRDefault="00D578D6"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בהתאם לסעיף  3 לחוק למניעת אלימות במשפחה התשנ"א -1991 :</w:t>
      </w:r>
    </w:p>
    <w:p w:rsidR="00CE0985" w:rsidRDefault="00CE0985" w:rsidP="00CE0985">
      <w:pPr>
        <w:spacing w:before="150" w:after="150"/>
        <w:ind w:left="150" w:right="150"/>
        <w:outlineLvl w:val="5"/>
        <w:rPr>
          <w:rFonts w:ascii="David" w:hAnsi="David"/>
          <w:b/>
          <w:bCs/>
          <w:noProof w:val="0"/>
          <w:color w:val="000000"/>
          <w:sz w:val="22"/>
          <w:szCs w:val="22"/>
          <w:rtl/>
        </w:rPr>
      </w:pPr>
      <w:r>
        <w:rPr>
          <w:rFonts w:ascii="David" w:hAnsi="David"/>
          <w:b/>
          <w:bCs/>
          <w:noProof w:val="0"/>
          <w:color w:val="000000"/>
          <w:rtl/>
        </w:rPr>
        <w:t>3. בקשה למתן צו הגנה והתנאים לנתינתו</w:t>
      </w:r>
      <w:r>
        <w:rPr>
          <w:rFonts w:ascii="David" w:hAnsi="David"/>
          <w:b/>
          <w:bCs/>
          <w:noProof w:val="0"/>
          <w:color w:val="000000"/>
          <w:sz w:val="22"/>
          <w:szCs w:val="22"/>
        </w:rPr>
        <w:t xml:space="preserve"> </w:t>
      </w:r>
    </w:p>
    <w:p w:rsidR="00CE0985" w:rsidRDefault="00CE0985" w:rsidP="00CE0985">
      <w:pPr>
        <w:spacing w:before="100" w:beforeAutospacing="1" w:after="100" w:afterAutospacing="1"/>
        <w:ind w:left="150"/>
        <w:rPr>
          <w:rFonts w:ascii="David" w:hAnsi="David"/>
          <w:b/>
          <w:bCs/>
          <w:noProof w:val="0"/>
          <w:color w:val="000000"/>
          <w:sz w:val="22"/>
          <w:szCs w:val="22"/>
        </w:rPr>
      </w:pPr>
      <w:r>
        <w:rPr>
          <w:rFonts w:ascii="David" w:hAnsi="David"/>
          <w:b/>
          <w:bCs/>
          <w:noProof w:val="0"/>
          <w:color w:val="000000"/>
          <w:sz w:val="22"/>
          <w:szCs w:val="22"/>
          <w:rtl/>
        </w:rPr>
        <w:t>לבקשת בן משפחה, היועץ המשפטי לממשלה או נציגו, תובע משטרתי או עובד סוציאלי שהתמנה על פי חוק הנוער (טיפול והשגחה), התש"ך-1960 או על פי חוק ההגנה על חוסים, התשכ"ו-1966, רשאי בית המשפט לתת צו הגנה מפני אדם אם ראה כי נתקיים אחד מאלה</w:t>
      </w:r>
      <w:r>
        <w:rPr>
          <w:rFonts w:ascii="David" w:hAnsi="David"/>
          <w:b/>
          <w:bCs/>
          <w:noProof w:val="0"/>
          <w:color w:val="000000"/>
          <w:sz w:val="22"/>
          <w:szCs w:val="22"/>
        </w:rPr>
        <w:t>:</w:t>
      </w:r>
    </w:p>
    <w:p w:rsidR="00CE0985" w:rsidRDefault="00CE0985" w:rsidP="00CE0985">
      <w:pPr>
        <w:rPr>
          <w:rFonts w:ascii="David" w:hAnsi="David"/>
          <w:b/>
          <w:bCs/>
          <w:noProof w:val="0"/>
          <w:color w:val="000000"/>
          <w:sz w:val="22"/>
          <w:szCs w:val="22"/>
        </w:rPr>
      </w:pPr>
      <w:r>
        <w:rPr>
          <w:rFonts w:ascii="David" w:hAnsi="David"/>
          <w:b/>
          <w:bCs/>
          <w:noProof w:val="0"/>
          <w:color w:val="000000"/>
          <w:sz w:val="22"/>
          <w:szCs w:val="22"/>
        </w:rPr>
        <w:t>(1) </w:t>
      </w:r>
      <w:r>
        <w:rPr>
          <w:rFonts w:ascii="David" w:hAnsi="David"/>
          <w:b/>
          <w:bCs/>
          <w:noProof w:val="0"/>
          <w:color w:val="000000"/>
          <w:sz w:val="22"/>
          <w:szCs w:val="22"/>
          <w:rtl/>
        </w:rPr>
        <w:t xml:space="preserve"> </w:t>
      </w:r>
      <w:r>
        <w:rPr>
          <w:rFonts w:ascii="David" w:hAnsi="David" w:hint="cs"/>
          <w:b/>
          <w:bCs/>
          <w:noProof w:val="0"/>
          <w:color w:val="000000"/>
          <w:sz w:val="22"/>
          <w:szCs w:val="22"/>
          <w:rtl/>
        </w:rPr>
        <w:t>בסמוך לפני הגשת הבקשה נהג באלימות בבן משפחתו, ביצע בו עבירת מין או כלא אותו שלא כדין</w:t>
      </w:r>
      <w:r>
        <w:rPr>
          <w:rFonts w:ascii="David" w:hAnsi="David"/>
          <w:b/>
          <w:bCs/>
          <w:noProof w:val="0"/>
          <w:color w:val="000000"/>
          <w:sz w:val="22"/>
          <w:szCs w:val="22"/>
        </w:rPr>
        <w:t>;</w:t>
      </w:r>
    </w:p>
    <w:p w:rsidR="00CE0985" w:rsidRDefault="00CE0985" w:rsidP="00CE0985">
      <w:pPr>
        <w:spacing w:line="360" w:lineRule="auto"/>
        <w:jc w:val="both"/>
        <w:rPr>
          <w:rFonts w:ascii="David" w:hAnsi="David"/>
          <w:b/>
          <w:bCs/>
          <w:noProof w:val="0"/>
          <w:sz w:val="22"/>
          <w:szCs w:val="22"/>
        </w:rPr>
      </w:pPr>
    </w:p>
    <w:p w:rsidR="00CE0985" w:rsidRDefault="00CE0985" w:rsidP="00EC4D0F">
      <w:pPr>
        <w:spacing w:line="360" w:lineRule="auto"/>
        <w:jc w:val="both"/>
        <w:rPr>
          <w:rFonts w:ascii="Arial" w:hAnsi="Arial"/>
          <w:noProof w:val="0"/>
          <w:rtl/>
        </w:rPr>
      </w:pPr>
      <w:r>
        <w:rPr>
          <w:rFonts w:ascii="Arial" w:hAnsi="Arial"/>
          <w:noProof w:val="0"/>
          <w:rtl/>
        </w:rPr>
        <w:lastRenderedPageBreak/>
        <w:t>לא יכולה להיות מחלוקת שפרק זמן של שנה ו-</w:t>
      </w:r>
      <w:r w:rsidR="00EC4D0F">
        <w:rPr>
          <w:rFonts w:ascii="Arial" w:hAnsi="Arial" w:hint="cs"/>
          <w:noProof w:val="0"/>
        </w:rPr>
        <w:t>X</w:t>
      </w:r>
      <w:r>
        <w:rPr>
          <w:rFonts w:ascii="Arial" w:hAnsi="Arial"/>
          <w:noProof w:val="0"/>
          <w:rtl/>
        </w:rPr>
        <w:t xml:space="preserve"> חודשים אינו עומד בדרישת החוק שהאירוע התרחש "בסמוך לפני הגשת הבקשה" ולפיכך אך ורק מטעם זה יש מקום לדחיית הבקשה. </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חרף טענות "האווירה" הרבות שנשמעו באולם ופורטו בבקשה לא הונחה בפני ולו בדל ראיה על קיומה של תלונה נוספת לאחר חודש </w:t>
      </w:r>
      <w:r w:rsidR="002205CE">
        <w:rPr>
          <w:rFonts w:ascii="Arial" w:hAnsi="Arial"/>
          <w:noProof w:val="0"/>
        </w:rPr>
        <w:t>XX</w:t>
      </w:r>
      <w:r>
        <w:rPr>
          <w:rFonts w:ascii="Arial" w:hAnsi="Arial"/>
          <w:noProof w:val="0"/>
          <w:rtl/>
        </w:rPr>
        <w:t xml:space="preserve"> </w:t>
      </w:r>
      <w:r w:rsidR="00EC4D0F">
        <w:rPr>
          <w:rFonts w:ascii="Arial" w:hAnsi="Arial"/>
          <w:noProof w:val="0"/>
        </w:rPr>
        <w:t>yy</w:t>
      </w:r>
      <w:r>
        <w:rPr>
          <w:rFonts w:ascii="Arial" w:hAnsi="Arial"/>
          <w:noProof w:val="0"/>
          <w:rtl/>
        </w:rPr>
        <w:t xml:space="preserve">. הראיות שהובאו על ידי המבקש (ראיה על תלונה אחת מחודש </w:t>
      </w:r>
      <w:r w:rsidR="002205CE">
        <w:rPr>
          <w:rFonts w:ascii="Arial" w:hAnsi="Arial"/>
          <w:noProof w:val="0"/>
        </w:rPr>
        <w:t>XX</w:t>
      </w:r>
      <w:r>
        <w:rPr>
          <w:rFonts w:ascii="Arial" w:hAnsi="Arial"/>
          <w:noProof w:val="0"/>
          <w:rtl/>
        </w:rPr>
        <w:t xml:space="preserve"> </w:t>
      </w:r>
      <w:r w:rsidR="00EC4D0F">
        <w:rPr>
          <w:rFonts w:ascii="Arial" w:hAnsi="Arial"/>
          <w:noProof w:val="0"/>
        </w:rPr>
        <w:t>yy</w:t>
      </w:r>
      <w:r>
        <w:rPr>
          <w:rFonts w:ascii="Arial" w:hAnsi="Arial"/>
          <w:noProof w:val="0"/>
          <w:rtl/>
        </w:rPr>
        <w:t>) שדבר קיומה אינו שנוי כלל במחלוקת, עומדות בהתנגשות חזיתית עם טענתו בכתב ובדיון לפני על "</w:t>
      </w:r>
      <w:r>
        <w:rPr>
          <w:b/>
          <w:bCs/>
          <w:sz w:val="22"/>
          <w:szCs w:val="22"/>
          <w:rtl/>
        </w:rPr>
        <w:t>הטרפת של התלונות במשטרה</w:t>
      </w:r>
      <w:r>
        <w:rPr>
          <w:rFonts w:ascii="Arial" w:hAnsi="Arial"/>
          <w:noProof w:val="0"/>
          <w:rtl/>
        </w:rPr>
        <w:t xml:space="preserve">" שהרי כל שהונח בפני כעת הוא עדות לתלונה אחת מחודש </w:t>
      </w:r>
      <w:r w:rsidR="002205CE">
        <w:rPr>
          <w:rFonts w:ascii="Arial" w:hAnsi="Arial"/>
          <w:noProof w:val="0"/>
        </w:rPr>
        <w:t>XX</w:t>
      </w:r>
      <w:r>
        <w:rPr>
          <w:rFonts w:ascii="Arial" w:hAnsi="Arial"/>
          <w:noProof w:val="0"/>
          <w:rtl/>
        </w:rPr>
        <w:t xml:space="preserve"> </w:t>
      </w:r>
      <w:r w:rsidR="00EC4D0F">
        <w:rPr>
          <w:rFonts w:ascii="Arial" w:hAnsi="Arial"/>
          <w:noProof w:val="0"/>
        </w:rPr>
        <w:t>yy</w:t>
      </w:r>
      <w:r>
        <w:rPr>
          <w:rFonts w:ascii="Arial" w:hAnsi="Arial"/>
          <w:noProof w:val="0"/>
          <w:rtl/>
        </w:rPr>
        <w:t xml:space="preserve"> אשר טופלה ואף לא הוכחשה על ידי המשיבה, אלא שניתן להגשתה הסבר מניח את הדעת, הא ותו לא.</w:t>
      </w:r>
    </w:p>
    <w:p w:rsidR="00CE0985" w:rsidRDefault="00CE0985" w:rsidP="00CE0985">
      <w:pPr>
        <w:spacing w:line="360" w:lineRule="auto"/>
        <w:jc w:val="both"/>
        <w:rPr>
          <w:rFonts w:ascii="Arial" w:hAnsi="Arial"/>
          <w:noProof w:val="0"/>
          <w:rtl/>
        </w:rPr>
      </w:pPr>
    </w:p>
    <w:p w:rsidR="00CE0985" w:rsidRDefault="00CE0985" w:rsidP="00EC4D0F">
      <w:pPr>
        <w:spacing w:line="360" w:lineRule="auto"/>
        <w:jc w:val="both"/>
        <w:rPr>
          <w:rFonts w:ascii="Arial" w:hAnsi="Arial"/>
          <w:noProof w:val="0"/>
          <w:rtl/>
        </w:rPr>
      </w:pPr>
      <w:r>
        <w:rPr>
          <w:rFonts w:ascii="Arial" w:hAnsi="Arial"/>
          <w:noProof w:val="0"/>
          <w:rtl/>
        </w:rPr>
        <w:t xml:space="preserve">הגם שערה אני לדמיון מה בין התלונה שהוגשה בחודש </w:t>
      </w:r>
      <w:r w:rsidR="002205CE">
        <w:rPr>
          <w:rFonts w:ascii="Arial" w:hAnsi="Arial"/>
          <w:noProof w:val="0"/>
        </w:rPr>
        <w:t>XX</w:t>
      </w:r>
      <w:r>
        <w:rPr>
          <w:rFonts w:ascii="Arial" w:hAnsi="Arial"/>
          <w:noProof w:val="0"/>
          <w:rtl/>
        </w:rPr>
        <w:t xml:space="preserve"> </w:t>
      </w:r>
      <w:r w:rsidR="00EC4D0F">
        <w:rPr>
          <w:rFonts w:ascii="Arial" w:hAnsi="Arial"/>
          <w:noProof w:val="0"/>
        </w:rPr>
        <w:t>yy</w:t>
      </w:r>
      <w:r>
        <w:rPr>
          <w:rFonts w:ascii="Arial" w:hAnsi="Arial"/>
          <w:noProof w:val="0"/>
          <w:rtl/>
        </w:rPr>
        <w:t xml:space="preserve"> לתלונות שהוגשו בעבר הרחוק (בשנים </w:t>
      </w:r>
      <w:r w:rsidR="00EC4D0F">
        <w:rPr>
          <w:rFonts w:ascii="Arial" w:hAnsi="Arial" w:hint="cs"/>
          <w:noProof w:val="0"/>
        </w:rPr>
        <w:t>YY</w:t>
      </w:r>
      <w:r>
        <w:rPr>
          <w:rFonts w:ascii="Arial" w:hAnsi="Arial"/>
          <w:noProof w:val="0"/>
          <w:rtl/>
        </w:rPr>
        <w:t>-</w:t>
      </w:r>
      <w:r w:rsidR="002205CE">
        <w:rPr>
          <w:rFonts w:ascii="Arial" w:hAnsi="Arial"/>
          <w:noProof w:val="0"/>
        </w:rPr>
        <w:t>XX</w:t>
      </w:r>
      <w:r>
        <w:rPr>
          <w:rFonts w:ascii="Arial" w:hAnsi="Arial"/>
          <w:noProof w:val="0"/>
          <w:rtl/>
        </w:rPr>
        <w:t xml:space="preserve">) אין בכך לטעמי די על מנת שאסבור שאין מקום לבירור התלונה "החדשה" מחודש </w:t>
      </w:r>
      <w:r w:rsidR="002205CE">
        <w:rPr>
          <w:rFonts w:ascii="Arial" w:hAnsi="Arial"/>
          <w:noProof w:val="0"/>
        </w:rPr>
        <w:t>XX</w:t>
      </w:r>
      <w:r>
        <w:rPr>
          <w:rFonts w:ascii="Arial" w:hAnsi="Arial"/>
          <w:noProof w:val="0"/>
          <w:rtl/>
        </w:rPr>
        <w:t xml:space="preserve"> </w:t>
      </w:r>
      <w:r w:rsidR="00EC4D0F">
        <w:rPr>
          <w:rFonts w:ascii="Arial" w:hAnsi="Arial"/>
          <w:noProof w:val="0"/>
        </w:rPr>
        <w:t>yy</w:t>
      </w:r>
      <w:r>
        <w:rPr>
          <w:rFonts w:ascii="Arial" w:hAnsi="Arial"/>
          <w:noProof w:val="0"/>
          <w:rtl/>
        </w:rPr>
        <w:t xml:space="preserve"> על ידי משטרת ישראל ושאר הגורמים הנדרשים ונדרש לתת עקב הגשתה למשטרה "צו חוסם" כנגד המשיבה שיאסור עליה להגיש תלונות למשטרה. על אחת כמה וכמה מ</w:t>
      </w:r>
      <w:r w:rsidR="00D578D6">
        <w:rPr>
          <w:rFonts w:ascii="Arial" w:hAnsi="Arial" w:hint="cs"/>
          <w:noProof w:val="0"/>
          <w:rtl/>
        </w:rPr>
        <w:t>שמ</w:t>
      </w:r>
      <w:r>
        <w:rPr>
          <w:rFonts w:ascii="Arial" w:hAnsi="Arial"/>
          <w:noProof w:val="0"/>
          <w:rtl/>
        </w:rPr>
        <w:t>טענת המשיבה, שלא נסתרה על ידי המבקש, עולה כי בעקבות התלונה הורחק מהמסגרת החינוכית אותו צד ג' אשר לטענת המשיבה ככל הנראה פגע בקטינה ואף אולי בקטינות נוספות.</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זאת ועוד, המשיבה טענה בדיון לפני כי התלונה הוגשה בהתאם להנחיית המטפלת בקטינה, שהיא זו ששמעה את התלונה מהקטינה, אף טענה זו לא נסתרה על ידי המבקש.</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b/>
          <w:bCs/>
          <w:noProof w:val="0"/>
          <w:rtl/>
        </w:rPr>
      </w:pPr>
      <w:r>
        <w:rPr>
          <w:rFonts w:ascii="Arial" w:hAnsi="Arial"/>
          <w:b/>
          <w:bCs/>
          <w:noProof w:val="0"/>
          <w:rtl/>
        </w:rPr>
        <w:t xml:space="preserve">משקבעתי שנדחות הטענות בהתייחס לתלונות העבר הרחוק מהטעם שנדונו במסגרת פסק הדין ואף מהטעם שמדובר אכן באירועים מהעבר הרחוק, ומשדחיתי אף את הבקשה ביחס לתלונה שהוגשה בחודש </w:t>
      </w:r>
      <w:r w:rsidR="002205CE">
        <w:rPr>
          <w:rFonts w:ascii="Arial" w:hAnsi="Arial"/>
          <w:b/>
          <w:bCs/>
          <w:noProof w:val="0"/>
        </w:rPr>
        <w:t>XX</w:t>
      </w:r>
      <w:r>
        <w:rPr>
          <w:rFonts w:ascii="Arial" w:hAnsi="Arial"/>
          <w:b/>
          <w:bCs/>
          <w:noProof w:val="0"/>
          <w:rtl/>
        </w:rPr>
        <w:t xml:space="preserve"> </w:t>
      </w:r>
      <w:r w:rsidR="00EC4D0F">
        <w:rPr>
          <w:rFonts w:ascii="Arial" w:hAnsi="Arial"/>
          <w:b/>
          <w:bCs/>
          <w:noProof w:val="0"/>
        </w:rPr>
        <w:t>yy</w:t>
      </w:r>
      <w:r>
        <w:rPr>
          <w:rFonts w:ascii="Arial" w:hAnsi="Arial"/>
          <w:b/>
          <w:bCs/>
          <w:noProof w:val="0"/>
          <w:rtl/>
        </w:rPr>
        <w:t>, מחמת שיהוי ואף לגופו של עניין, כפי שפורט לעיל, הרי  שכבר בשלב זה נדחית הבקשה למתן צו חוסם על בסיס תלונות אלו והטענות הנסמכות עליהן.</w:t>
      </w:r>
    </w:p>
    <w:p w:rsidR="00CE0985" w:rsidRDefault="00CE0985" w:rsidP="00CE0985">
      <w:pPr>
        <w:spacing w:line="360" w:lineRule="auto"/>
        <w:jc w:val="both"/>
        <w:rPr>
          <w:rFonts w:ascii="Arial" w:hAnsi="Arial"/>
          <w:noProof w:val="0"/>
          <w:rtl/>
        </w:rPr>
      </w:pPr>
    </w:p>
    <w:p w:rsidR="00B54294" w:rsidRDefault="00B54294" w:rsidP="00CE0985">
      <w:pPr>
        <w:spacing w:line="360" w:lineRule="auto"/>
        <w:jc w:val="both"/>
        <w:rPr>
          <w:rFonts w:ascii="Arial" w:hAnsi="Arial"/>
          <w:noProof w:val="0"/>
          <w:rtl/>
        </w:rPr>
      </w:pPr>
    </w:p>
    <w:p w:rsidR="00B54294" w:rsidRDefault="00B54294"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בבחינת למעלה מן הצורך מצאתי להתייחס לטענות הנוספות שהועלו על ידי הצדדים:</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b/>
          <w:bCs/>
          <w:noProof w:val="0"/>
          <w:rtl/>
        </w:rPr>
        <w:t>מסוכנות המשיבה</w:t>
      </w:r>
      <w:r>
        <w:rPr>
          <w:rFonts w:ascii="Arial" w:hAnsi="Arial"/>
          <w:noProof w:val="0"/>
          <w:rtl/>
        </w:rPr>
        <w:t xml:space="preserve"> – המבקש טען כי המשיבה מהווה סיכון לקטינים בעוד המשיבה טענה כי היא אינה מהווה כל סיכון לקטינים. מצאתי לקבל טענת המשיבה כי לא ניתן לקבוע שהיא מהווה סיכון לקטינים שכן לא הובאה בפני כל ראיה, זולת הגשת התלונה האחת משנת </w:t>
      </w:r>
      <w:r w:rsidR="00EC4D0F">
        <w:rPr>
          <w:rFonts w:ascii="Arial" w:hAnsi="Arial"/>
          <w:noProof w:val="0"/>
        </w:rPr>
        <w:t>yy</w:t>
      </w:r>
      <w:r>
        <w:rPr>
          <w:rFonts w:ascii="Arial" w:hAnsi="Arial"/>
          <w:noProof w:val="0"/>
          <w:rtl/>
        </w:rPr>
        <w:t xml:space="preserve">, על סיכון כלשהו </w:t>
      </w:r>
      <w:r>
        <w:rPr>
          <w:rFonts w:ascii="Arial" w:hAnsi="Arial"/>
          <w:noProof w:val="0"/>
          <w:rtl/>
        </w:rPr>
        <w:lastRenderedPageBreak/>
        <w:t xml:space="preserve">שמהווה </w:t>
      </w:r>
      <w:r>
        <w:rPr>
          <w:rFonts w:ascii="Arial" w:hAnsi="Arial"/>
          <w:b/>
          <w:bCs/>
          <w:noProof w:val="0"/>
          <w:rtl/>
        </w:rPr>
        <w:t>כיום</w:t>
      </w:r>
      <w:r>
        <w:rPr>
          <w:rFonts w:ascii="Arial" w:hAnsi="Arial"/>
          <w:noProof w:val="0"/>
          <w:rtl/>
        </w:rPr>
        <w:t xml:space="preserve"> המשיבה לקטינים. אוסיף לעניין זה כי המבקש ביקש "צו חוסם" כנגד המשיבה בגין הגשת תלונות במשטרה בכלל ולאו דווקא בעניין הקטינים. </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b/>
          <w:bCs/>
          <w:noProof w:val="0"/>
          <w:rtl/>
        </w:rPr>
        <w:t xml:space="preserve">פגיעה בקטינים עקב חוסר מסוגלות המשיבה – </w:t>
      </w:r>
      <w:r>
        <w:rPr>
          <w:rFonts w:ascii="Arial" w:hAnsi="Arial"/>
          <w:noProof w:val="0"/>
          <w:rtl/>
        </w:rPr>
        <w:t>המבקש טען בעלמא כי קיים כעת הליך לבחינת כשירותה/מסוגלותה ההורית של המשיבה במחלקת הרווחה. המשיבה הכחישה זאת מכל וכל. כידוע "המוציא מחברו עליו הראיה" על המבקש מוטל הנטל להוכחת טענותיו, על אחת כמה וכמה בהליך כגון הליך זה. המבקש לא הביא כל ראיה לתמוך טענה זו ויש להניח כי יכול היה למצוא ראיה כזו בנקל שכן בהיותו אבי הקטינים זכאי הוא למידע בדבר הליכים המתנהלים במחלקת הרווחה בעניין הקטינים ויתירה מכך יכול היה להזמין את העו"ס ממחלקת הרווחה להישמע בהליך זה או למצער להביא ממנה דו"ח כתוב ולהגישו לבית המשפט. כזאת לא מצא לעשות. כך גם לא הובא דבר מהמסגרת החינוכית בה מתחנכת הקטינה המעיד על תפקוד לקוי של המשיבה.</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זאת ועוד, כפי שפרטתי לעיל, חוות הדעת המפורטת מאת מכון שלם, אשר ממנה אף הבאתי בראשית החלטתי, במסגרתה אובחנו שני ההורים לא מצאה כי מי מההורים אינו כשיר, לא מצאתי לסטות מהאמור בחוות הדעת, על אחת כמה וכמה משלא הונח בפני דבר לסתור, זולת טענות בעלמא.</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b/>
          <w:bCs/>
          <w:noProof w:val="0"/>
          <w:rtl/>
        </w:rPr>
      </w:pPr>
      <w:r>
        <w:rPr>
          <w:rFonts w:ascii="Arial" w:hAnsi="Arial"/>
          <w:b/>
          <w:bCs/>
          <w:noProof w:val="0"/>
          <w:rtl/>
        </w:rPr>
        <w:t>משכך כל טענות המבקש נדחות הן מחמת שיהוי והן לגופו של עניין וכך גם נדחים הסעדים המבוקשים.</w:t>
      </w:r>
    </w:p>
    <w:p w:rsidR="00CE0985" w:rsidRDefault="00CE0985" w:rsidP="00CE0985">
      <w:pPr>
        <w:spacing w:line="360" w:lineRule="auto"/>
        <w:jc w:val="both"/>
        <w:rPr>
          <w:rFonts w:ascii="Arial" w:hAnsi="Arial"/>
          <w:noProof w:val="0"/>
          <w:rtl/>
        </w:rPr>
      </w:pPr>
    </w:p>
    <w:p w:rsidR="00CE0985" w:rsidRDefault="00CE0985" w:rsidP="00B54294">
      <w:pPr>
        <w:spacing w:line="360" w:lineRule="auto"/>
        <w:jc w:val="both"/>
        <w:rPr>
          <w:rFonts w:ascii="Arial" w:hAnsi="Arial"/>
          <w:noProof w:val="0"/>
          <w:rtl/>
        </w:rPr>
      </w:pPr>
      <w:r>
        <w:rPr>
          <w:rFonts w:ascii="Arial" w:hAnsi="Arial"/>
          <w:noProof w:val="0"/>
          <w:rtl/>
        </w:rPr>
        <w:t xml:space="preserve">עוד מצאתי, בבחינת למעלה מן הצורך,  לאבחן בין המקרה דכאן לבין עובדות המקרה שנדון במסגרת  פסק הדין שניתן בה"ט (קריות) 19258-01-21 </w:t>
      </w:r>
      <w:r w:rsidR="00B54294">
        <w:rPr>
          <w:rFonts w:ascii="Arial" w:hAnsi="Arial" w:hint="cs"/>
          <w:noProof w:val="0"/>
          <w:rtl/>
        </w:rPr>
        <w:t xml:space="preserve">ע"י כב' השופטת שירי היימן, </w:t>
      </w:r>
      <w:r>
        <w:rPr>
          <w:rFonts w:ascii="Arial" w:hAnsi="Arial"/>
          <w:noProof w:val="0"/>
          <w:rtl/>
        </w:rPr>
        <w:t xml:space="preserve">אשר אליו הפנה המבקש במסגרת בקשתו. שם נאסר על אב להגיש תלונות </w:t>
      </w:r>
      <w:r w:rsidRPr="00B54294">
        <w:rPr>
          <w:rFonts w:ascii="Arial" w:hAnsi="Arial"/>
          <w:b/>
          <w:bCs/>
          <w:noProof w:val="0"/>
          <w:u w:val="single"/>
          <w:rtl/>
        </w:rPr>
        <w:t>כנגד האם</w:t>
      </w:r>
      <w:r>
        <w:rPr>
          <w:rFonts w:ascii="Arial" w:hAnsi="Arial"/>
          <w:noProof w:val="0"/>
          <w:rtl/>
        </w:rPr>
        <w:t xml:space="preserve"> במשטרה בחשד של התעללות בקטין ונקבע כי ככל ויש למשיב טענות בעניין זה עליו לפנות לעו"ס לס"ד/עו"ס לחוק הנוער בהתאם לקבוע </w:t>
      </w:r>
      <w:hyperlink r:id="rId11" w:history="1">
        <w:r w:rsidRPr="00B54294">
          <w:rPr>
            <w:rStyle w:val="Hyperlink"/>
            <w:rFonts w:ascii="Arial" w:eastAsiaTheme="majorEastAsia" w:hAnsi="Arial"/>
            <w:noProof w:val="0"/>
            <w:color w:val="auto"/>
            <w:u w:val="none"/>
            <w:rtl/>
          </w:rPr>
          <w:t>בסעיף 368ד (א)</w:t>
        </w:r>
      </w:hyperlink>
      <w:r w:rsidRPr="00B54294">
        <w:rPr>
          <w:rFonts w:ascii="Arial" w:hAnsi="Arial"/>
          <w:noProof w:val="0"/>
          <w:rtl/>
        </w:rPr>
        <w:t>ל</w:t>
      </w:r>
      <w:hyperlink r:id="rId12" w:history="1">
        <w:r w:rsidRPr="00B54294">
          <w:rPr>
            <w:rStyle w:val="Hyperlink"/>
            <w:rFonts w:ascii="Arial" w:eastAsiaTheme="majorEastAsia" w:hAnsi="Arial"/>
            <w:noProof w:val="0"/>
            <w:color w:val="auto"/>
            <w:u w:val="none"/>
            <w:rtl/>
          </w:rPr>
          <w:t>חוק העונשין</w:t>
        </w:r>
      </w:hyperlink>
      <w:r w:rsidRPr="00B54294">
        <w:rPr>
          <w:rFonts w:ascii="Arial" w:hAnsi="Arial"/>
          <w:noProof w:val="0"/>
          <w:rtl/>
        </w:rPr>
        <w:t xml:space="preserve">. עוד נקבע שם כי </w:t>
      </w:r>
      <w:r w:rsidRPr="00B54294">
        <w:rPr>
          <w:rFonts w:ascii="Arial" w:hAnsi="Arial"/>
          <w:b/>
          <w:bCs/>
          <w:noProof w:val="0"/>
          <w:u w:val="single"/>
          <w:rtl/>
        </w:rPr>
        <w:t xml:space="preserve">אמנם לא בנקל יחסום ביהמ"ש דרכו של אזרח </w:t>
      </w:r>
      <w:r>
        <w:rPr>
          <w:rFonts w:ascii="Arial" w:hAnsi="Arial"/>
          <w:b/>
          <w:bCs/>
          <w:noProof w:val="0"/>
          <w:u w:val="single"/>
          <w:rtl/>
        </w:rPr>
        <w:t>מלפנות למשטרה, אולם נסיבות העניין מחייבות זאת שכן מדובר במקרה חריג. במהלך תקופה של שנה וחצי, הגיש המשיב</w:t>
      </w:r>
      <w:r w:rsidR="00B54294">
        <w:rPr>
          <w:rFonts w:ascii="Arial" w:hAnsi="Arial" w:hint="cs"/>
          <w:b/>
          <w:bCs/>
          <w:noProof w:val="0"/>
          <w:u w:val="single"/>
          <w:rtl/>
        </w:rPr>
        <w:t xml:space="preserve"> שם</w:t>
      </w:r>
      <w:r>
        <w:rPr>
          <w:rFonts w:ascii="Arial" w:hAnsi="Arial"/>
          <w:b/>
          <w:bCs/>
          <w:noProof w:val="0"/>
          <w:u w:val="single"/>
          <w:rtl/>
        </w:rPr>
        <w:t xml:space="preserve"> 40 תלונות ללא כל סיבה. המשך הגשת תלונות למשטרה על התעללות בקטין שגוררות התייצבות ניידת וצוות מד"א לשם בדיקת מצבו של הקטין ללא כל סיבה וצורך</w:t>
      </w:r>
      <w:r>
        <w:rPr>
          <w:rFonts w:ascii="Arial" w:hAnsi="Arial"/>
          <w:noProof w:val="0"/>
          <w:rtl/>
        </w:rPr>
        <w:t xml:space="preserve">, פוגעת בשלוות חייו של הקטין ופוגעת בטובתו. </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במקרה שלפני כאמור מדובר בתלונה אחת בלבד אשר הוגשה לפני למעלה משנה ואין ראיות לתלונות נוספות מעבר לתלונה אחת זו מאז שנת </w:t>
      </w:r>
      <w:r w:rsidR="002205CE">
        <w:rPr>
          <w:rFonts w:ascii="Arial" w:hAnsi="Arial"/>
          <w:noProof w:val="0"/>
        </w:rPr>
        <w:t>XX</w:t>
      </w:r>
      <w:r>
        <w:rPr>
          <w:rFonts w:ascii="Arial" w:hAnsi="Arial"/>
          <w:noProof w:val="0"/>
          <w:rtl/>
        </w:rPr>
        <w:t>. אף התלונה שהוגשה, לא הוגשה כנגד המבקש אלא כנגד צד ג'. במקרה שם, למעלה מ- 40 תלונות אשר הוגשו בפרק זמן של שנה וחצי כנגד המבקשת.</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lastRenderedPageBreak/>
        <w:t>כמו כן, במקרה שם גררו התלונות הרבות שהוגשו כנגד המבקשת התייצבות ניידת וצוות מד"א לשם בדיקת מצב הקטין, אף זאת בשונה מהמקרה שלפני בו התלונה האחת הוגשה לאחר שהגורם הטיפולי המטפל בקטינה הנחה את האם להגיש את התלונה (כך לטענת המשיבה אשר לא נסתרה על ידי המבקש).</w:t>
      </w:r>
    </w:p>
    <w:p w:rsidR="00CE0985" w:rsidRDefault="00CE0985" w:rsidP="00CE0985">
      <w:pPr>
        <w:spacing w:line="360" w:lineRule="auto"/>
        <w:jc w:val="both"/>
        <w:rPr>
          <w:rFonts w:ascii="Arial" w:hAnsi="Arial"/>
          <w:noProof w:val="0"/>
          <w:rtl/>
        </w:rPr>
      </w:pPr>
    </w:p>
    <w:p w:rsidR="00CE0985" w:rsidRDefault="00CE0985" w:rsidP="00B54294">
      <w:pPr>
        <w:spacing w:line="360" w:lineRule="auto"/>
        <w:jc w:val="both"/>
        <w:rPr>
          <w:rFonts w:ascii="Arial" w:hAnsi="Arial"/>
          <w:noProof w:val="0"/>
          <w:rtl/>
        </w:rPr>
      </w:pPr>
      <w:r>
        <w:rPr>
          <w:rFonts w:ascii="Arial" w:hAnsi="Arial"/>
          <w:noProof w:val="0"/>
          <w:rtl/>
        </w:rPr>
        <w:t xml:space="preserve">על כך אף אוסיף כי מכל שהובא בפני ולא נסתר על ידי המבקש הקטינה </w:t>
      </w:r>
      <w:r w:rsidR="002205CE">
        <w:rPr>
          <w:rFonts w:ascii="Arial" w:hAnsi="Arial"/>
          <w:noProof w:val="0"/>
        </w:rPr>
        <w:t>XX</w:t>
      </w:r>
      <w:r>
        <w:rPr>
          <w:rFonts w:ascii="Arial" w:hAnsi="Arial"/>
          <w:noProof w:val="0"/>
          <w:rtl/>
        </w:rPr>
        <w:t xml:space="preserve"> טופלה עוד טרם הגשת התלונה במשטרה וזאת לנוכח המורכבות המשפחתית והתנהלות ההורים שניהם (כפי שפורט באריכות במסגרת פסק הדין בעניין הקטינים משנת </w:t>
      </w:r>
      <w:r w:rsidR="002205CE">
        <w:rPr>
          <w:rFonts w:ascii="Arial" w:hAnsi="Arial"/>
          <w:noProof w:val="0"/>
        </w:rPr>
        <w:t>XX</w:t>
      </w:r>
      <w:r>
        <w:rPr>
          <w:rFonts w:ascii="Arial" w:hAnsi="Arial"/>
          <w:noProof w:val="0"/>
          <w:rtl/>
        </w:rPr>
        <w:t xml:space="preserve">) והטיפול בקטינה לא החל עקב התלונה. כך שאף ההטרדה הלכאורית אשר נגרמה אולי לקטינה עקב בירור התלונה אינה עומדת בקנה אחד עם ההתנהלות סביב הקטין במקרה שם. שם אכן מצא בית המשפט לנכון לקבוע כי ההתנהלות פוגעת בטובת הקטין, במקרה שלפני לא מצאתי על סמך כל שהובא בפני לקבוע קביעה שכזו. יתירה מזאת, לטענת המשיבה, שלא נסתרה, בעקבות התלונה הורחק צד ג' שנחשד בפגיעה, כך שייתכן, גם אם לא וודאי בשלב זה, שהגשת התלונה </w:t>
      </w:r>
      <w:r w:rsidR="00B54294">
        <w:rPr>
          <w:rFonts w:ascii="Arial" w:hAnsi="Arial" w:hint="cs"/>
          <w:noProof w:val="0"/>
          <w:rtl/>
        </w:rPr>
        <w:t>ש</w:t>
      </w:r>
      <w:r>
        <w:rPr>
          <w:rFonts w:ascii="Arial" w:hAnsi="Arial"/>
          <w:noProof w:val="0"/>
          <w:rtl/>
        </w:rPr>
        <w:t>רתה את טובת הקטינה.</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כך או כך, לא ניתן על סמך כל שהובא בפני לקבוע כי טובת הקטינה נפגעת עקב הגשת התלונה. וככל שיש בכך ממש סבורה אני כי בנסיבות העניין דין טענה כזו להיות נדונה בהליך בעניין קטינים.</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כמו כן, כפי שפורט לעי</w:t>
      </w:r>
      <w:r w:rsidR="00B54294">
        <w:rPr>
          <w:rFonts w:ascii="Arial" w:hAnsi="Arial" w:hint="cs"/>
          <w:noProof w:val="0"/>
          <w:rtl/>
        </w:rPr>
        <w:t>ל</w:t>
      </w:r>
      <w:r>
        <w:rPr>
          <w:rFonts w:ascii="Arial" w:hAnsi="Arial"/>
          <w:noProof w:val="0"/>
          <w:rtl/>
        </w:rPr>
        <w:t xml:space="preserve"> אני דוחה את טענת המבקש כי </w:t>
      </w:r>
      <w:r w:rsidR="00B54294">
        <w:rPr>
          <w:rFonts w:ascii="Arial" w:hAnsi="Arial" w:hint="cs"/>
          <w:noProof w:val="0"/>
          <w:rtl/>
        </w:rPr>
        <w:t xml:space="preserve">מהראיות שבפני ניתן לקבוע כי </w:t>
      </w:r>
      <w:r>
        <w:rPr>
          <w:rFonts w:ascii="Arial" w:hAnsi="Arial"/>
          <w:noProof w:val="0"/>
          <w:rtl/>
        </w:rPr>
        <w:t xml:space="preserve">המשיבה מהווה סכנה לקטינים ולא הובאה בפני כל ראיה אחרת ואף לא קמצוץ ראייה בדבר מסוכנותה של המבקשת לקטינה </w:t>
      </w:r>
      <w:r w:rsidR="002205CE">
        <w:rPr>
          <w:rFonts w:ascii="Arial" w:hAnsi="Arial"/>
          <w:noProof w:val="0"/>
        </w:rPr>
        <w:t>XX</w:t>
      </w:r>
      <w:r>
        <w:rPr>
          <w:rFonts w:ascii="Arial" w:hAnsi="Arial"/>
          <w:noProof w:val="0"/>
          <w:rtl/>
        </w:rPr>
        <w:t xml:space="preserve"> או למי מהקטינים האחרים.</w:t>
      </w:r>
    </w:p>
    <w:p w:rsidR="00CE0985" w:rsidRDefault="00CE0985" w:rsidP="00CE0985">
      <w:pPr>
        <w:spacing w:line="360" w:lineRule="auto"/>
        <w:jc w:val="both"/>
        <w:rPr>
          <w:rFonts w:ascii="Arial" w:hAnsi="Arial"/>
          <w:noProof w:val="0"/>
          <w:rtl/>
        </w:rPr>
      </w:pPr>
    </w:p>
    <w:p w:rsidR="00CE0985" w:rsidRPr="00DA0B37" w:rsidRDefault="00CE0985" w:rsidP="00CE0985">
      <w:pPr>
        <w:spacing w:line="360" w:lineRule="auto"/>
        <w:jc w:val="both"/>
        <w:rPr>
          <w:rFonts w:ascii="Arial" w:hAnsi="Arial"/>
          <w:b/>
          <w:bCs/>
          <w:noProof w:val="0"/>
          <w:rtl/>
        </w:rPr>
      </w:pPr>
      <w:r w:rsidRPr="00DA0B37">
        <w:rPr>
          <w:rFonts w:ascii="Arial" w:hAnsi="Arial"/>
          <w:b/>
          <w:bCs/>
          <w:noProof w:val="0"/>
          <w:rtl/>
        </w:rPr>
        <w:t>על כל אלה מצאתי עוד להוסיף:</w:t>
      </w:r>
    </w:p>
    <w:p w:rsidR="00CE0985" w:rsidRDefault="00CE0985" w:rsidP="00CE0985">
      <w:pPr>
        <w:spacing w:line="360" w:lineRule="auto"/>
        <w:jc w:val="both"/>
        <w:rPr>
          <w:rFonts w:ascii="Arial" w:hAnsi="Arial"/>
          <w:noProof w:val="0"/>
          <w:rtl/>
        </w:rPr>
      </w:pPr>
    </w:p>
    <w:p w:rsidR="00CE0985" w:rsidRDefault="00CE0985" w:rsidP="00DA0B37">
      <w:pPr>
        <w:spacing w:line="360" w:lineRule="auto"/>
        <w:jc w:val="both"/>
        <w:rPr>
          <w:rFonts w:ascii="David" w:hAnsi="David"/>
          <w:noProof w:val="0"/>
          <w:rtl/>
        </w:rPr>
      </w:pPr>
      <w:r>
        <w:rPr>
          <w:rtl/>
        </w:rPr>
        <w:t xml:space="preserve">צו חוסם הינו אכן סעד אותו בית המשפט מוסמך לתת מכוח סעיף 75 </w:t>
      </w:r>
      <w:r w:rsidRPr="00DA0B37">
        <w:rPr>
          <w:rtl/>
        </w:rPr>
        <w:t>לחוק בתי המשפט (נוסח משולב) התשמ"ד-1984 ומכוח סמכותו הטבועה בהתאם לשיקול דעתו. השיקול המרכזי</w:t>
      </w:r>
      <w:r>
        <w:rPr>
          <w:rtl/>
        </w:rPr>
        <w:t xml:space="preserve"> המנחה את בית המשפט בעת מתן הכרעה  </w:t>
      </w:r>
      <w:r w:rsidR="00DA0B37">
        <w:rPr>
          <w:rFonts w:hint="cs"/>
          <w:rtl/>
        </w:rPr>
        <w:t xml:space="preserve">בבקשה למתן צו חוסם </w:t>
      </w:r>
      <w:r>
        <w:rPr>
          <w:rtl/>
        </w:rPr>
        <w:t xml:space="preserve">הוא כי יש להימנע ככל הניתן מלחסום בפני הציבור גישה לערכאות ויש להקפיד לתת לכל מבקש את יומו בבית המשפט, משכך, </w:t>
      </w:r>
      <w:r>
        <w:rPr>
          <w:b/>
          <w:bCs/>
          <w:u w:val="single"/>
          <w:rtl/>
        </w:rPr>
        <w:t>בית המשפט נדרש טרם מתן צו חוסם לנהוג משנה זהירות ולהפעילו רק כאשר הוא מוצא כי מדובר במצב קיצוני וחריג המצריך שימוש בסנקציה זו</w:t>
      </w:r>
      <w:r>
        <w:rPr>
          <w:rtl/>
        </w:rPr>
        <w:t>, השיקול המרכזי והחשוב ביותר הוא שיקול הצדק המוכרע על פי נסיבות כל מקרה לגופו (</w:t>
      </w:r>
      <w:r>
        <w:rPr>
          <w:rFonts w:ascii="David" w:hAnsi="David"/>
          <w:rtl/>
        </w:rPr>
        <w:t xml:space="preserve">ראה: רע"א 714/96 </w:t>
      </w:r>
      <w:r>
        <w:rPr>
          <w:rFonts w:ascii="David" w:hAnsi="David"/>
          <w:b/>
          <w:bCs/>
          <w:rtl/>
        </w:rPr>
        <w:t>פריסקל נ' אורנשטיין</w:t>
      </w:r>
      <w:r>
        <w:rPr>
          <w:rFonts w:ascii="David" w:hAnsi="David"/>
          <w:rtl/>
        </w:rPr>
        <w:t>, ניתן ביום 28.4.96. פורסם).</w:t>
      </w:r>
    </w:p>
    <w:p w:rsidR="00CE0985" w:rsidRDefault="00CE0985" w:rsidP="00CE0985">
      <w:pPr>
        <w:spacing w:line="360" w:lineRule="auto"/>
        <w:jc w:val="both"/>
        <w:rPr>
          <w:rFonts w:ascii="David" w:hAnsi="David"/>
        </w:rPr>
      </w:pPr>
    </w:p>
    <w:p w:rsidR="00CE0985" w:rsidRDefault="00CE0985" w:rsidP="00DA0B37">
      <w:pPr>
        <w:spacing w:line="360" w:lineRule="auto"/>
        <w:jc w:val="both"/>
        <w:rPr>
          <w:rFonts w:ascii="Arial" w:hAnsi="Arial"/>
          <w:noProof w:val="0"/>
          <w:rtl/>
        </w:rPr>
      </w:pPr>
      <w:r>
        <w:rPr>
          <w:rFonts w:ascii="Arial" w:hAnsi="Arial"/>
          <w:noProof w:val="0"/>
          <w:rtl/>
        </w:rPr>
        <w:t xml:space="preserve">אכן, בית המשפט העליון הכיר לא פעם בתקפותם של צווים חוסמים אשר הגבילו במידה מסוימת את זכותו של מתדיין 'סדרתי' להגיש הליכים משפטיים. </w:t>
      </w:r>
      <w:r>
        <w:rPr>
          <w:rFonts w:ascii="Arial" w:hAnsi="Arial"/>
          <w:b/>
          <w:bCs/>
          <w:noProof w:val="0"/>
          <w:u w:val="single"/>
          <w:rtl/>
        </w:rPr>
        <w:t xml:space="preserve">זאת במצבים מיוחדים ונדירים, שבהם מתן צו </w:t>
      </w:r>
      <w:r>
        <w:rPr>
          <w:rFonts w:ascii="Arial" w:hAnsi="Arial"/>
          <w:b/>
          <w:bCs/>
          <w:noProof w:val="0"/>
          <w:u w:val="single"/>
          <w:rtl/>
        </w:rPr>
        <w:lastRenderedPageBreak/>
        <w:t>שכזה הוא האמצעי המידתי ביותר</w:t>
      </w:r>
      <w:r>
        <w:rPr>
          <w:rFonts w:ascii="Arial" w:hAnsi="Arial"/>
          <w:noProof w:val="0"/>
          <w:rtl/>
        </w:rPr>
        <w:t xml:space="preserve"> </w:t>
      </w:r>
      <w:r>
        <w:rPr>
          <w:rFonts w:ascii="Arial" w:hAnsi="Arial"/>
          <w:b/>
          <w:bCs/>
          <w:noProof w:val="0"/>
          <w:rtl/>
        </w:rPr>
        <w:t xml:space="preserve">ראו: </w:t>
      </w:r>
      <w:hyperlink r:id="rId13" w:history="1">
        <w:r w:rsidRPr="00DA0B37">
          <w:rPr>
            <w:rStyle w:val="Hyperlink"/>
            <w:rFonts w:ascii="Arial" w:hAnsi="Arial"/>
            <w:b/>
            <w:bCs/>
            <w:noProof w:val="0"/>
            <w:color w:val="auto"/>
            <w:u w:val="none"/>
            <w:rtl/>
          </w:rPr>
          <w:t>רע"א 4716/18</w:t>
        </w:r>
      </w:hyperlink>
      <w:r>
        <w:rPr>
          <w:rFonts w:ascii="Arial" w:hAnsi="Arial"/>
          <w:b/>
          <w:bCs/>
          <w:noProof w:val="0"/>
          <w:rtl/>
        </w:rPr>
        <w:t xml:space="preserve"> מיום 17.07.18 (פורסם נבו)</w:t>
      </w:r>
      <w:r>
        <w:rPr>
          <w:rFonts w:ascii="Arial" w:hAnsi="Arial"/>
          <w:noProof w:val="0"/>
          <w:rtl/>
        </w:rPr>
        <w:t xml:space="preserve"> ולא מצאתי כי המקר</w:t>
      </w:r>
      <w:r w:rsidR="00DA0B37">
        <w:rPr>
          <w:rFonts w:ascii="Arial" w:hAnsi="Arial" w:hint="cs"/>
          <w:noProof w:val="0"/>
          <w:rtl/>
        </w:rPr>
        <w:t>ה</w:t>
      </w:r>
      <w:r>
        <w:rPr>
          <w:rFonts w:ascii="Arial" w:hAnsi="Arial"/>
          <w:noProof w:val="0"/>
          <w:rtl/>
        </w:rPr>
        <w:t xml:space="preserve"> שבפני נופל בגדר מקרים אלו.</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pPr>
      <w:r>
        <w:rPr>
          <w:rFonts w:ascii="David" w:hAnsi="David"/>
          <w:rtl/>
        </w:rPr>
        <w:t xml:space="preserve"> </w:t>
      </w:r>
      <w:r>
        <w:rPr>
          <w:rFonts w:ascii="David" w:hAnsi="David" w:hint="cs"/>
          <w:rtl/>
        </w:rPr>
        <w:t xml:space="preserve">השיקולים בהפעלת הסמכות אינם בבחינת רשימה סגורה ויש לבחון מצד אחד את הפגיעה הצפויה במבקש הצו במידה ולא יינתן ומצד שני את הפגיעה הצפויה לצד השני במידה ויינתן הצו. </w:t>
      </w:r>
      <w:r>
        <w:rPr>
          <w:rtl/>
        </w:rPr>
        <w:t xml:space="preserve">בשים לב  לעוצמת הזכות הנפגעת, </w:t>
      </w:r>
      <w:r>
        <w:rPr>
          <w:b/>
          <w:bCs/>
          <w:u w:val="single"/>
          <w:rtl/>
        </w:rPr>
        <w:t>בתי המשפט יעשו שימוש בסמכותם למתן צו חוסם רק באופן נדיר</w:t>
      </w:r>
      <w:r>
        <w:rPr>
          <w:rtl/>
        </w:rPr>
        <w:t xml:space="preserve">. מהטעם שעצם נתינתו מהווה פגיעה בזכות העל של מתן גישה לערכאות. </w:t>
      </w:r>
    </w:p>
    <w:p w:rsidR="00CE0985" w:rsidRDefault="00CE0985" w:rsidP="00CE0985">
      <w:pPr>
        <w:spacing w:line="360" w:lineRule="auto"/>
        <w:jc w:val="both"/>
        <w:rPr>
          <w:rtl/>
        </w:rPr>
      </w:pPr>
    </w:p>
    <w:p w:rsidR="00CE0985" w:rsidRDefault="00CE0985" w:rsidP="00CE0985">
      <w:pPr>
        <w:spacing w:line="360" w:lineRule="auto"/>
        <w:jc w:val="both"/>
        <w:rPr>
          <w:rtl/>
        </w:rPr>
      </w:pPr>
      <w:r>
        <w:rPr>
          <w:rtl/>
        </w:rPr>
        <w:t>במקרה שלפני לאור כל שפורט אין מקום למתן הסעד המבוקש, שהוא כאמור נדיר וחריג שבחריגים.</w:t>
      </w:r>
    </w:p>
    <w:p w:rsidR="00CE0985" w:rsidRDefault="00CE0985" w:rsidP="00CE0985">
      <w:pPr>
        <w:spacing w:line="360" w:lineRule="auto"/>
        <w:jc w:val="both"/>
        <w:rPr>
          <w:rtl/>
        </w:rPr>
      </w:pPr>
    </w:p>
    <w:p w:rsidR="00CE0985" w:rsidRDefault="00CE0985" w:rsidP="00DA0B37">
      <w:pPr>
        <w:spacing w:line="360" w:lineRule="auto"/>
        <w:jc w:val="both"/>
        <w:rPr>
          <w:rtl/>
        </w:rPr>
      </w:pPr>
      <w:r>
        <w:rPr>
          <w:rtl/>
        </w:rPr>
        <w:t>יתירה מזאת, הסעד של מתן "צו חוסם" התבקש על ידי המבקש במסגרת בקשה לצו דחוף בהתאם לחוק למניעת אלימות במשפחה או בהתאם לחוק למניעת הטרדה מאיימת, ובכך מוצאת אני כי המבקש עשה שימוש לרעה בהליכי בית משפט. אף ככל שסבר שיש מקום למתן צו היה עליו לעש</w:t>
      </w:r>
      <w:r w:rsidR="00DA0B37">
        <w:rPr>
          <w:rFonts w:hint="cs"/>
          <w:rtl/>
        </w:rPr>
        <w:t>ו</w:t>
      </w:r>
      <w:r>
        <w:rPr>
          <w:rtl/>
        </w:rPr>
        <w:t>ת זאת במסגרת הליך מתאים ובמידת הצורך לבקש סעד דחוף במסגרת הליך עיקרי, ולא במסגרת בקשה לצו הגנה.</w:t>
      </w:r>
    </w:p>
    <w:p w:rsidR="00CE0985" w:rsidRDefault="00CE0985" w:rsidP="00CE0985">
      <w:pPr>
        <w:spacing w:line="360" w:lineRule="auto"/>
        <w:jc w:val="both"/>
        <w:rPr>
          <w:rtl/>
        </w:rPr>
      </w:pPr>
    </w:p>
    <w:p w:rsidR="00CE0985" w:rsidRDefault="00CE0985" w:rsidP="00CE0985">
      <w:pPr>
        <w:spacing w:line="360" w:lineRule="auto"/>
        <w:jc w:val="both"/>
        <w:rPr>
          <w:rtl/>
        </w:rPr>
      </w:pPr>
      <w:r>
        <w:rPr>
          <w:rtl/>
        </w:rPr>
        <w:t>לעניין זה יפים וקולעים דברי כב' הש' פליקס גורדיצקי בה"ט (י-ם) 37260-07-19 מ.ל נ' ז.ק.ל (פורסם בנבו) ולפיכך מצאתי להביאם במלואם:</w:t>
      </w:r>
    </w:p>
    <w:p w:rsidR="00CE0985" w:rsidRDefault="00CE0985" w:rsidP="00CE0985">
      <w:pPr>
        <w:spacing w:line="360" w:lineRule="auto"/>
        <w:jc w:val="both"/>
      </w:pPr>
    </w:p>
    <w:p w:rsidR="00CE0985" w:rsidRDefault="00CE0985" w:rsidP="00CE0985">
      <w:pPr>
        <w:spacing w:line="360" w:lineRule="auto"/>
        <w:ind w:firstLine="720"/>
        <w:jc w:val="both"/>
        <w:rPr>
          <w:rFonts w:ascii="Arial" w:hAnsi="Arial"/>
          <w:noProof w:val="0"/>
          <w:sz w:val="22"/>
          <w:szCs w:val="22"/>
          <w:rtl/>
        </w:rPr>
      </w:pPr>
      <w:r>
        <w:rPr>
          <w:rFonts w:ascii="Arial" w:hAnsi="Arial"/>
          <w:b/>
          <w:bCs/>
          <w:noProof w:val="0"/>
          <w:sz w:val="22"/>
          <w:szCs w:val="22"/>
          <w:rtl/>
        </w:rPr>
        <w:t>"ב</w:t>
      </w:r>
      <w:r w:rsidRPr="00EC4D0F">
        <w:rPr>
          <w:rFonts w:ascii="Arial" w:hAnsi="Arial"/>
          <w:b/>
          <w:bCs/>
          <w:noProof w:val="0"/>
          <w:sz w:val="22"/>
          <w:szCs w:val="22"/>
          <w:rtl/>
        </w:rPr>
        <w:t>ה"ט 33778-10-18</w:t>
      </w:r>
      <w:r>
        <w:rPr>
          <w:rFonts w:ascii="Arial" w:hAnsi="Arial"/>
          <w:b/>
          <w:bCs/>
          <w:noProof w:val="0"/>
          <w:sz w:val="22"/>
          <w:szCs w:val="22"/>
          <w:rtl/>
        </w:rPr>
        <w:t xml:space="preserve"> מיום 15.11.18 (פורסם בנבו)</w:t>
      </w:r>
      <w:r>
        <w:rPr>
          <w:rFonts w:ascii="Arial" w:hAnsi="Arial"/>
          <w:noProof w:val="0"/>
          <w:sz w:val="22"/>
          <w:szCs w:val="22"/>
          <w:rtl/>
        </w:rPr>
        <w:t xml:space="preserve"> הבהרתי כי:</w:t>
      </w:r>
    </w:p>
    <w:p w:rsidR="00CE0985" w:rsidRDefault="00CE0985" w:rsidP="00CE0985">
      <w:pPr>
        <w:spacing w:line="360" w:lineRule="auto"/>
        <w:jc w:val="both"/>
        <w:rPr>
          <w:rFonts w:ascii="Arial" w:hAnsi="Arial"/>
          <w:noProof w:val="0"/>
          <w:sz w:val="22"/>
          <w:szCs w:val="22"/>
        </w:rPr>
      </w:pPr>
    </w:p>
    <w:p w:rsidR="00CE0985" w:rsidRDefault="00CE0985" w:rsidP="00CE0985">
      <w:pPr>
        <w:spacing w:line="360" w:lineRule="auto"/>
        <w:ind w:left="720"/>
        <w:jc w:val="both"/>
        <w:rPr>
          <w:rFonts w:ascii="Arial" w:hAnsi="Arial"/>
          <w:i/>
          <w:iCs/>
          <w:noProof w:val="0"/>
          <w:sz w:val="22"/>
          <w:szCs w:val="22"/>
          <w:rtl/>
        </w:rPr>
      </w:pPr>
      <w:r>
        <w:rPr>
          <w:rFonts w:ascii="Arial" w:hAnsi="Arial"/>
          <w:i/>
          <w:iCs/>
          <w:noProof w:val="0"/>
          <w:sz w:val="22"/>
          <w:szCs w:val="22"/>
          <w:rtl/>
        </w:rPr>
        <w:t xml:space="preserve">"בפסיקה נקבע כי אין לאפשר שימוש בצו הגנה להשגת מטרות זרות לאלה המונחות ביסודות החוק. מתן צו הגנה הינו אמצעי דרסטי וחריף </w:t>
      </w:r>
      <w:r>
        <w:rPr>
          <w:rFonts w:ascii="Arial" w:hAnsi="Arial"/>
          <w:b/>
          <w:bCs/>
          <w:i/>
          <w:iCs/>
          <w:noProof w:val="0"/>
          <w:sz w:val="22"/>
          <w:szCs w:val="22"/>
          <w:rtl/>
        </w:rPr>
        <w:t xml:space="preserve">ראו: </w:t>
      </w:r>
      <w:r w:rsidRPr="00EC4D0F">
        <w:rPr>
          <w:rFonts w:ascii="Arial" w:hAnsi="Arial"/>
          <w:b/>
          <w:bCs/>
          <w:i/>
          <w:iCs/>
          <w:noProof w:val="0"/>
          <w:sz w:val="22"/>
          <w:szCs w:val="22"/>
          <w:rtl/>
        </w:rPr>
        <w:t>ת"א (י-ם מחוזי) 3248/01</w:t>
      </w:r>
      <w:r>
        <w:rPr>
          <w:rFonts w:ascii="Arial" w:hAnsi="Arial"/>
          <w:b/>
          <w:bCs/>
          <w:i/>
          <w:iCs/>
          <w:noProof w:val="0"/>
          <w:sz w:val="22"/>
          <w:szCs w:val="22"/>
          <w:rtl/>
        </w:rPr>
        <w:t xml:space="preserve"> פלוני נ' אלמוני [פורסם בנבו]</w:t>
      </w:r>
      <w:r>
        <w:rPr>
          <w:rFonts w:ascii="Arial" w:hAnsi="Arial"/>
          <w:i/>
          <w:iCs/>
          <w:noProof w:val="0"/>
          <w:sz w:val="22"/>
          <w:szCs w:val="22"/>
          <w:rtl/>
        </w:rPr>
        <w:t xml:space="preserve">  ויש להרתיע מתדיינים בל ישתמשו בכלי זה שלא לצורך </w:t>
      </w:r>
      <w:r>
        <w:rPr>
          <w:rFonts w:ascii="Arial" w:hAnsi="Arial"/>
          <w:b/>
          <w:bCs/>
          <w:i/>
          <w:iCs/>
          <w:noProof w:val="0"/>
          <w:sz w:val="22"/>
          <w:szCs w:val="22"/>
          <w:rtl/>
        </w:rPr>
        <w:t xml:space="preserve">ראו:  </w:t>
      </w:r>
      <w:r w:rsidRPr="00EC4D0F">
        <w:rPr>
          <w:rFonts w:ascii="Arial" w:hAnsi="Arial"/>
          <w:b/>
          <w:bCs/>
          <w:i/>
          <w:iCs/>
          <w:noProof w:val="0"/>
          <w:sz w:val="22"/>
          <w:szCs w:val="22"/>
          <w:rtl/>
        </w:rPr>
        <w:t>ה"ט (משפחה נצרת) 36635-10-14</w:t>
      </w:r>
      <w:r>
        <w:rPr>
          <w:rFonts w:ascii="Arial" w:hAnsi="Arial"/>
          <w:b/>
          <w:bCs/>
          <w:i/>
          <w:iCs/>
          <w:noProof w:val="0"/>
          <w:sz w:val="22"/>
          <w:szCs w:val="22"/>
          <w:rtl/>
        </w:rPr>
        <w:t xml:space="preserve"> ר.ז נ' פ.ז (פורסם בנבו,8.12.14); </w:t>
      </w:r>
      <w:r w:rsidRPr="00EC4D0F">
        <w:rPr>
          <w:rFonts w:ascii="Arial" w:hAnsi="Arial"/>
          <w:b/>
          <w:bCs/>
          <w:i/>
          <w:iCs/>
          <w:noProof w:val="0"/>
          <w:sz w:val="22"/>
          <w:szCs w:val="22"/>
          <w:rtl/>
        </w:rPr>
        <w:t>תמ"ש (משפחה קריות) 50123-03-11</w:t>
      </w:r>
      <w:r>
        <w:rPr>
          <w:rFonts w:ascii="Arial" w:hAnsi="Arial"/>
          <w:b/>
          <w:bCs/>
          <w:i/>
          <w:iCs/>
          <w:noProof w:val="0"/>
          <w:sz w:val="22"/>
          <w:szCs w:val="22"/>
          <w:rtl/>
        </w:rPr>
        <w:t xml:space="preserve"> ל.ס נ' ל.א (פורסם בנבו, 23.6.11).</w:t>
      </w:r>
      <w:r>
        <w:rPr>
          <w:rFonts w:ascii="Arial" w:hAnsi="Arial"/>
          <w:i/>
          <w:iCs/>
          <w:noProof w:val="0"/>
          <w:sz w:val="22"/>
          <w:szCs w:val="22"/>
          <w:rtl/>
        </w:rPr>
        <w:t>"</w:t>
      </w:r>
    </w:p>
    <w:p w:rsidR="00CE0985" w:rsidRDefault="00CE0985" w:rsidP="00CE0985">
      <w:pPr>
        <w:spacing w:line="360" w:lineRule="auto"/>
        <w:ind w:firstLine="720"/>
        <w:jc w:val="both"/>
        <w:rPr>
          <w:rFonts w:ascii="Arial" w:hAnsi="Arial"/>
          <w:i/>
          <w:iCs/>
          <w:noProof w:val="0"/>
          <w:sz w:val="22"/>
          <w:szCs w:val="22"/>
          <w:rtl/>
        </w:rPr>
      </w:pPr>
      <w:r>
        <w:rPr>
          <w:rFonts w:ascii="Arial" w:hAnsi="Arial"/>
          <w:i/>
          <w:iCs/>
          <w:noProof w:val="0"/>
          <w:sz w:val="22"/>
          <w:szCs w:val="22"/>
          <w:rtl/>
        </w:rPr>
        <w:t>...</w:t>
      </w:r>
    </w:p>
    <w:p w:rsidR="00CE0985" w:rsidRDefault="00CE0985" w:rsidP="00CE0985">
      <w:pPr>
        <w:spacing w:line="360" w:lineRule="auto"/>
        <w:jc w:val="both"/>
        <w:rPr>
          <w:rFonts w:ascii="Arial" w:hAnsi="Arial"/>
          <w:i/>
          <w:iCs/>
          <w:noProof w:val="0"/>
          <w:sz w:val="22"/>
          <w:szCs w:val="22"/>
          <w:rtl/>
        </w:rPr>
      </w:pPr>
    </w:p>
    <w:p w:rsidR="00CE0985" w:rsidRDefault="00CE0985" w:rsidP="00CE0985">
      <w:pPr>
        <w:spacing w:line="360" w:lineRule="auto"/>
        <w:ind w:firstLine="720"/>
        <w:jc w:val="both"/>
        <w:rPr>
          <w:rFonts w:ascii="Arial" w:hAnsi="Arial"/>
          <w:b/>
          <w:bCs/>
          <w:i/>
          <w:iCs/>
          <w:noProof w:val="0"/>
          <w:sz w:val="22"/>
          <w:szCs w:val="22"/>
          <w:rtl/>
        </w:rPr>
      </w:pPr>
      <w:r>
        <w:rPr>
          <w:rFonts w:ascii="Arial" w:hAnsi="Arial"/>
          <w:i/>
          <w:iCs/>
          <w:noProof w:val="0"/>
          <w:sz w:val="22"/>
          <w:szCs w:val="22"/>
          <w:rtl/>
        </w:rPr>
        <w:t xml:space="preserve">" שימוש לרעה בהליכים על פי החוק מצדיקים חיוב בהוצאות משפט </w:t>
      </w:r>
      <w:r>
        <w:rPr>
          <w:rFonts w:ascii="Arial" w:hAnsi="Arial"/>
          <w:b/>
          <w:bCs/>
          <w:i/>
          <w:iCs/>
          <w:noProof w:val="0"/>
          <w:sz w:val="22"/>
          <w:szCs w:val="22"/>
          <w:rtl/>
        </w:rPr>
        <w:t xml:space="preserve">ראו: </w:t>
      </w:r>
      <w:r w:rsidRPr="00EC4D0F">
        <w:rPr>
          <w:rFonts w:ascii="Arial" w:hAnsi="Arial"/>
          <w:b/>
          <w:bCs/>
          <w:i/>
          <w:iCs/>
          <w:noProof w:val="0"/>
          <w:sz w:val="22"/>
          <w:szCs w:val="22"/>
          <w:rtl/>
        </w:rPr>
        <w:t>ה"ט 54134-03-11</w:t>
      </w:r>
      <w:r>
        <w:rPr>
          <w:rFonts w:ascii="Arial" w:hAnsi="Arial"/>
          <w:b/>
          <w:bCs/>
          <w:i/>
          <w:iCs/>
          <w:noProof w:val="0"/>
          <w:sz w:val="22"/>
          <w:szCs w:val="22"/>
          <w:rtl/>
        </w:rPr>
        <w:t xml:space="preserve"> </w:t>
      </w:r>
    </w:p>
    <w:p w:rsidR="00CE0985" w:rsidRDefault="00CE0985" w:rsidP="00CE0985">
      <w:pPr>
        <w:spacing w:line="360" w:lineRule="auto"/>
        <w:ind w:firstLine="720"/>
        <w:jc w:val="both"/>
        <w:rPr>
          <w:rFonts w:ascii="Arial" w:hAnsi="Arial"/>
          <w:i/>
          <w:iCs/>
          <w:noProof w:val="0"/>
          <w:sz w:val="22"/>
          <w:szCs w:val="22"/>
          <w:rtl/>
        </w:rPr>
      </w:pPr>
      <w:r>
        <w:rPr>
          <w:rFonts w:ascii="Arial" w:hAnsi="Arial"/>
          <w:b/>
          <w:bCs/>
          <w:i/>
          <w:iCs/>
          <w:noProof w:val="0"/>
          <w:sz w:val="22"/>
          <w:szCs w:val="22"/>
          <w:rtl/>
        </w:rPr>
        <w:t xml:space="preserve"> מיום 23.06.11 (פורסם בנבו)</w:t>
      </w:r>
      <w:r>
        <w:rPr>
          <w:rFonts w:ascii="Arial" w:hAnsi="Arial"/>
          <w:i/>
          <w:iCs/>
          <w:noProof w:val="0"/>
          <w:sz w:val="22"/>
          <w:szCs w:val="22"/>
          <w:rtl/>
        </w:rPr>
        <w:t>. זאת לצד פיצוי נאות למי שנפגע מהגשת בקשה.</w:t>
      </w:r>
    </w:p>
    <w:p w:rsidR="00CE0985" w:rsidRDefault="00CE0985" w:rsidP="00CE0985">
      <w:pPr>
        <w:spacing w:line="360" w:lineRule="auto"/>
        <w:jc w:val="both"/>
        <w:rPr>
          <w:rFonts w:ascii="Arial" w:hAnsi="Arial"/>
          <w:i/>
          <w:iCs/>
          <w:noProof w:val="0"/>
          <w:sz w:val="22"/>
          <w:szCs w:val="22"/>
          <w:rtl/>
        </w:rPr>
      </w:pPr>
    </w:p>
    <w:p w:rsidR="00CE0985" w:rsidRDefault="00CE0985" w:rsidP="00CE0985">
      <w:pPr>
        <w:spacing w:line="360" w:lineRule="auto"/>
        <w:ind w:left="720"/>
        <w:jc w:val="both"/>
        <w:rPr>
          <w:rFonts w:ascii="Arial" w:hAnsi="Arial"/>
          <w:i/>
          <w:iCs/>
          <w:noProof w:val="0"/>
          <w:sz w:val="22"/>
          <w:szCs w:val="22"/>
          <w:rtl/>
        </w:rPr>
      </w:pPr>
      <w:r>
        <w:rPr>
          <w:rFonts w:ascii="Arial" w:hAnsi="Arial"/>
          <w:i/>
          <w:iCs/>
          <w:noProof w:val="0"/>
          <w:sz w:val="22"/>
          <w:szCs w:val="22"/>
          <w:rtl/>
        </w:rPr>
        <w:t xml:space="preserve">מדיניות שיפוטית נוהגת הינה כי יש למנוע ניצול של הליכים על פי </w:t>
      </w:r>
      <w:r w:rsidRPr="00DA0B37">
        <w:rPr>
          <w:rFonts w:ascii="Arial" w:hAnsi="Arial"/>
          <w:i/>
          <w:iCs/>
          <w:noProof w:val="0"/>
          <w:sz w:val="22"/>
          <w:szCs w:val="22"/>
          <w:rtl/>
        </w:rPr>
        <w:t>ה</w:t>
      </w:r>
      <w:hyperlink r:id="rId14" w:history="1">
        <w:r w:rsidRPr="00DA0B37">
          <w:rPr>
            <w:rStyle w:val="Hyperlink"/>
            <w:rFonts w:ascii="Arial" w:hAnsi="Arial"/>
            <w:i/>
            <w:iCs/>
            <w:noProof w:val="0"/>
            <w:color w:val="auto"/>
            <w:sz w:val="22"/>
            <w:szCs w:val="22"/>
            <w:u w:val="none"/>
            <w:rtl/>
          </w:rPr>
          <w:t>חוק למניעת אלימות במשפחה</w:t>
        </w:r>
      </w:hyperlink>
      <w:r>
        <w:rPr>
          <w:rFonts w:ascii="Arial" w:hAnsi="Arial"/>
          <w:i/>
          <w:iCs/>
          <w:noProof w:val="0"/>
          <w:sz w:val="22"/>
          <w:szCs w:val="22"/>
          <w:rtl/>
        </w:rPr>
        <w:t xml:space="preserve"> שהם הליכים יעילים, מהירים וזולים. </w:t>
      </w:r>
    </w:p>
    <w:p w:rsidR="00CE0985" w:rsidRDefault="00CE0985" w:rsidP="00CE0985">
      <w:pPr>
        <w:spacing w:line="360" w:lineRule="auto"/>
        <w:jc w:val="both"/>
        <w:rPr>
          <w:rFonts w:ascii="Arial" w:hAnsi="Arial"/>
          <w:i/>
          <w:iCs/>
          <w:noProof w:val="0"/>
          <w:sz w:val="22"/>
          <w:szCs w:val="22"/>
          <w:rtl/>
        </w:rPr>
      </w:pPr>
    </w:p>
    <w:p w:rsidR="00CE0985" w:rsidRDefault="00CE0985" w:rsidP="00CE0985">
      <w:pPr>
        <w:spacing w:line="360" w:lineRule="auto"/>
        <w:ind w:left="720"/>
        <w:jc w:val="both"/>
        <w:rPr>
          <w:rFonts w:ascii="Arial" w:hAnsi="Arial"/>
          <w:i/>
          <w:iCs/>
          <w:noProof w:val="0"/>
          <w:sz w:val="22"/>
          <w:szCs w:val="22"/>
          <w:rtl/>
        </w:rPr>
      </w:pPr>
      <w:r>
        <w:rPr>
          <w:rFonts w:ascii="Arial" w:hAnsi="Arial"/>
          <w:i/>
          <w:iCs/>
          <w:noProof w:val="0"/>
          <w:sz w:val="22"/>
          <w:szCs w:val="22"/>
          <w:rtl/>
        </w:rPr>
        <w:t>בתוך כך, במטרה להתריע מתדיינים בל ישתמשו בכלי זה, חויבו מגישי בקשות סרק בהוצאות משפט בשיעור ניכר:</w:t>
      </w:r>
    </w:p>
    <w:p w:rsidR="00CE0985" w:rsidRDefault="00CE0985" w:rsidP="00CE0985">
      <w:pPr>
        <w:spacing w:line="360" w:lineRule="auto"/>
        <w:jc w:val="both"/>
        <w:rPr>
          <w:rFonts w:ascii="Arial" w:hAnsi="Arial"/>
          <w:i/>
          <w:iCs/>
          <w:noProof w:val="0"/>
          <w:sz w:val="22"/>
          <w:szCs w:val="22"/>
          <w:rtl/>
        </w:rPr>
      </w:pPr>
    </w:p>
    <w:p w:rsidR="00CE0985" w:rsidRPr="00DA0B37" w:rsidRDefault="00CE0985" w:rsidP="00CE0985">
      <w:pPr>
        <w:spacing w:line="360" w:lineRule="auto"/>
        <w:ind w:firstLine="720"/>
        <w:jc w:val="both"/>
        <w:rPr>
          <w:rFonts w:ascii="Arial" w:hAnsi="Arial"/>
          <w:i/>
          <w:iCs/>
          <w:noProof w:val="0"/>
          <w:sz w:val="22"/>
          <w:szCs w:val="22"/>
          <w:rtl/>
        </w:rPr>
      </w:pPr>
      <w:r>
        <w:rPr>
          <w:rFonts w:ascii="Arial" w:hAnsi="Arial"/>
          <w:b/>
          <w:bCs/>
          <w:i/>
          <w:iCs/>
          <w:noProof w:val="0"/>
          <w:sz w:val="22"/>
          <w:szCs w:val="22"/>
          <w:rtl/>
        </w:rPr>
        <w:t>ראו</w:t>
      </w:r>
      <w:r w:rsidRPr="00DA0B37">
        <w:rPr>
          <w:rFonts w:ascii="Arial" w:hAnsi="Arial"/>
          <w:b/>
          <w:bCs/>
          <w:i/>
          <w:iCs/>
          <w:noProof w:val="0"/>
          <w:sz w:val="22"/>
          <w:szCs w:val="22"/>
          <w:rtl/>
        </w:rPr>
        <w:t xml:space="preserve">: </w:t>
      </w:r>
      <w:hyperlink r:id="rId15" w:history="1">
        <w:r w:rsidRPr="00DA0B37">
          <w:rPr>
            <w:rStyle w:val="Hyperlink"/>
            <w:rFonts w:ascii="Arial" w:hAnsi="Arial"/>
            <w:b/>
            <w:bCs/>
            <w:i/>
            <w:iCs/>
            <w:noProof w:val="0"/>
            <w:color w:val="auto"/>
            <w:sz w:val="22"/>
            <w:szCs w:val="22"/>
            <w:rtl/>
          </w:rPr>
          <w:t>ה"ט 14084-12-15</w:t>
        </w:r>
      </w:hyperlink>
      <w:r w:rsidRPr="00DA0B37">
        <w:rPr>
          <w:rFonts w:ascii="Arial" w:hAnsi="Arial"/>
          <w:b/>
          <w:bCs/>
          <w:i/>
          <w:iCs/>
          <w:noProof w:val="0"/>
          <w:sz w:val="22"/>
          <w:szCs w:val="22"/>
          <w:rtl/>
        </w:rPr>
        <w:t xml:space="preserve"> מיום 25.02.16 (פורסם בנבו)</w:t>
      </w:r>
      <w:r w:rsidRPr="00DA0B37">
        <w:rPr>
          <w:rFonts w:ascii="Arial" w:hAnsi="Arial"/>
          <w:i/>
          <w:iCs/>
          <w:noProof w:val="0"/>
          <w:sz w:val="22"/>
          <w:szCs w:val="22"/>
          <w:rtl/>
        </w:rPr>
        <w:t xml:space="preserve"> שם חיובה המבקשת בפיצוי כספי בסך</w:t>
      </w:r>
    </w:p>
    <w:p w:rsidR="00CE0985" w:rsidRPr="00DA0B37" w:rsidRDefault="00CE0985" w:rsidP="00CE0985">
      <w:pPr>
        <w:spacing w:line="360" w:lineRule="auto"/>
        <w:ind w:firstLine="720"/>
        <w:jc w:val="both"/>
        <w:rPr>
          <w:rFonts w:ascii="Arial" w:hAnsi="Arial"/>
          <w:i/>
          <w:iCs/>
          <w:noProof w:val="0"/>
          <w:sz w:val="22"/>
          <w:szCs w:val="22"/>
          <w:rtl/>
        </w:rPr>
      </w:pPr>
      <w:r w:rsidRPr="00DA0B37">
        <w:rPr>
          <w:rFonts w:ascii="Arial" w:hAnsi="Arial"/>
          <w:i/>
          <w:iCs/>
          <w:noProof w:val="0"/>
          <w:sz w:val="22"/>
          <w:szCs w:val="22"/>
          <w:rtl/>
        </w:rPr>
        <w:t xml:space="preserve"> של 15,000 ₪ ובהוצאות משפט בסך של 5,000 ₪; </w:t>
      </w:r>
    </w:p>
    <w:p w:rsidR="00CE0985" w:rsidRPr="00DA0B37" w:rsidRDefault="00CE0985" w:rsidP="00CE0985">
      <w:pPr>
        <w:spacing w:line="360" w:lineRule="auto"/>
        <w:jc w:val="both"/>
        <w:rPr>
          <w:rFonts w:ascii="Arial" w:hAnsi="Arial"/>
          <w:i/>
          <w:iCs/>
          <w:noProof w:val="0"/>
          <w:sz w:val="22"/>
          <w:szCs w:val="22"/>
          <w:rtl/>
        </w:rPr>
      </w:pPr>
    </w:p>
    <w:p w:rsidR="00CE0985" w:rsidRPr="00DA0B37" w:rsidRDefault="00CE0985" w:rsidP="00CE0985">
      <w:pPr>
        <w:spacing w:line="360" w:lineRule="auto"/>
        <w:ind w:left="720"/>
        <w:jc w:val="both"/>
        <w:rPr>
          <w:rFonts w:ascii="Arial" w:hAnsi="Arial"/>
          <w:i/>
          <w:iCs/>
          <w:noProof w:val="0"/>
          <w:sz w:val="22"/>
          <w:szCs w:val="22"/>
          <w:rtl/>
        </w:rPr>
      </w:pPr>
      <w:r w:rsidRPr="00DA0B37">
        <w:rPr>
          <w:rFonts w:ascii="Arial" w:hAnsi="Arial"/>
          <w:b/>
          <w:bCs/>
          <w:i/>
          <w:iCs/>
          <w:noProof w:val="0"/>
          <w:sz w:val="22"/>
          <w:szCs w:val="22"/>
          <w:rtl/>
        </w:rPr>
        <w:t xml:space="preserve">ראו: </w:t>
      </w:r>
      <w:hyperlink r:id="rId16" w:history="1">
        <w:r w:rsidRPr="00DA0B37">
          <w:rPr>
            <w:rStyle w:val="Hyperlink"/>
            <w:rFonts w:ascii="Arial" w:hAnsi="Arial"/>
            <w:b/>
            <w:bCs/>
            <w:i/>
            <w:iCs/>
            <w:noProof w:val="0"/>
            <w:color w:val="auto"/>
            <w:sz w:val="22"/>
            <w:szCs w:val="22"/>
            <w:rtl/>
          </w:rPr>
          <w:t>ה"ט 22857-01-13</w:t>
        </w:r>
      </w:hyperlink>
      <w:r w:rsidRPr="00DA0B37">
        <w:rPr>
          <w:rFonts w:ascii="Arial" w:hAnsi="Arial"/>
          <w:b/>
          <w:bCs/>
          <w:i/>
          <w:iCs/>
          <w:noProof w:val="0"/>
          <w:sz w:val="22"/>
          <w:szCs w:val="22"/>
          <w:rtl/>
        </w:rPr>
        <w:t xml:space="preserve"> מיום 04.02.14 (פורסם בנבו)</w:t>
      </w:r>
      <w:r w:rsidRPr="00DA0B37">
        <w:rPr>
          <w:rFonts w:ascii="Arial" w:hAnsi="Arial"/>
          <w:i/>
          <w:iCs/>
          <w:noProof w:val="0"/>
          <w:sz w:val="22"/>
          <w:szCs w:val="22"/>
          <w:rtl/>
        </w:rPr>
        <w:t xml:space="preserve"> שם חויבה המבקשת בתשלום הוצאות ופיצויים לטובת המשיב בסך של 30,000 ₪ ותשלום נוסף של 10,000 ₪ לטובת אוצר המדינה".</w:t>
      </w:r>
    </w:p>
    <w:p w:rsidR="00CE0985" w:rsidRPr="00DA0B37" w:rsidRDefault="00CE0985" w:rsidP="00CE0985">
      <w:pPr>
        <w:spacing w:line="360" w:lineRule="auto"/>
        <w:jc w:val="both"/>
        <w:rPr>
          <w:rFonts w:ascii="Arial" w:hAnsi="Arial"/>
          <w:noProof w:val="0"/>
          <w:sz w:val="22"/>
          <w:szCs w:val="22"/>
          <w:rtl/>
        </w:rPr>
      </w:pPr>
    </w:p>
    <w:p w:rsidR="00CE0985" w:rsidRDefault="00CE0985" w:rsidP="00CE0985">
      <w:pPr>
        <w:spacing w:line="360" w:lineRule="auto"/>
        <w:ind w:left="720"/>
        <w:jc w:val="both"/>
        <w:rPr>
          <w:rFonts w:ascii="Arial" w:hAnsi="Arial"/>
          <w:noProof w:val="0"/>
          <w:sz w:val="22"/>
          <w:szCs w:val="22"/>
          <w:rtl/>
        </w:rPr>
      </w:pPr>
      <w:r w:rsidRPr="00DA0B37">
        <w:rPr>
          <w:rFonts w:ascii="Arial" w:hAnsi="Arial"/>
          <w:noProof w:val="0"/>
          <w:sz w:val="22"/>
          <w:szCs w:val="22"/>
          <w:rtl/>
        </w:rPr>
        <w:t xml:space="preserve">הדברים נאמרו בקשר לצווים על פי </w:t>
      </w:r>
      <w:hyperlink r:id="rId17" w:history="1">
        <w:r w:rsidRPr="00DA0B37">
          <w:rPr>
            <w:rStyle w:val="Hyperlink"/>
            <w:rFonts w:ascii="Arial" w:hAnsi="Arial"/>
            <w:b/>
            <w:bCs/>
            <w:noProof w:val="0"/>
            <w:color w:val="auto"/>
            <w:sz w:val="22"/>
            <w:szCs w:val="22"/>
            <w:u w:val="none"/>
            <w:rtl/>
          </w:rPr>
          <w:t>חוק למניעת אלימות במשפחה</w:t>
        </w:r>
      </w:hyperlink>
      <w:r w:rsidRPr="00DA0B37">
        <w:rPr>
          <w:rFonts w:ascii="Arial" w:hAnsi="Arial"/>
          <w:b/>
          <w:bCs/>
          <w:noProof w:val="0"/>
          <w:sz w:val="22"/>
          <w:szCs w:val="22"/>
          <w:rtl/>
        </w:rPr>
        <w:t xml:space="preserve"> תשנ</w:t>
      </w:r>
      <w:r>
        <w:rPr>
          <w:rFonts w:ascii="Arial" w:hAnsi="Arial"/>
          <w:b/>
          <w:bCs/>
          <w:noProof w:val="0"/>
          <w:sz w:val="22"/>
          <w:szCs w:val="22"/>
          <w:rtl/>
        </w:rPr>
        <w:t>"א – 1991</w:t>
      </w:r>
      <w:r>
        <w:rPr>
          <w:rFonts w:ascii="Arial" w:hAnsi="Arial"/>
          <w:noProof w:val="0"/>
          <w:sz w:val="22"/>
          <w:szCs w:val="22"/>
          <w:rtl/>
        </w:rPr>
        <w:t xml:space="preserve"> (להלן-"</w:t>
      </w:r>
      <w:r>
        <w:rPr>
          <w:rFonts w:ascii="Arial" w:hAnsi="Arial"/>
          <w:b/>
          <w:bCs/>
          <w:noProof w:val="0"/>
          <w:sz w:val="22"/>
          <w:szCs w:val="22"/>
          <w:rtl/>
        </w:rPr>
        <w:t>חוק למניעת אלימות במשפחה</w:t>
      </w:r>
      <w:r>
        <w:rPr>
          <w:rFonts w:ascii="Arial" w:hAnsi="Arial"/>
          <w:noProof w:val="0"/>
          <w:sz w:val="22"/>
          <w:szCs w:val="22"/>
          <w:rtl/>
        </w:rPr>
        <w:t xml:space="preserve">") אך הם נכונים גם ביחס לצווים על פי החוק למניעת הטרדה מאיימת. זאת, נוכח הרגישות המיוחדת שמגלים בתי המשפט לבעל דין אשר זקוק להגנה מיידית מפני אלימות או הטרדה מאיימת. </w:t>
      </w:r>
    </w:p>
    <w:p w:rsidR="00CE0985" w:rsidRDefault="00CE0985" w:rsidP="00CE0985">
      <w:pPr>
        <w:spacing w:line="360" w:lineRule="auto"/>
        <w:jc w:val="both"/>
        <w:rPr>
          <w:rFonts w:ascii="Arial" w:hAnsi="Arial"/>
          <w:noProof w:val="0"/>
          <w:sz w:val="22"/>
          <w:szCs w:val="22"/>
          <w:rtl/>
        </w:rPr>
      </w:pPr>
    </w:p>
    <w:p w:rsidR="00CE0985" w:rsidRDefault="00CE0985" w:rsidP="00CE0985">
      <w:pPr>
        <w:spacing w:line="360" w:lineRule="auto"/>
        <w:ind w:left="720"/>
        <w:jc w:val="both"/>
        <w:rPr>
          <w:rFonts w:ascii="Arial" w:hAnsi="Arial"/>
          <w:noProof w:val="0"/>
          <w:sz w:val="22"/>
          <w:szCs w:val="22"/>
          <w:rtl/>
        </w:rPr>
      </w:pPr>
      <w:r>
        <w:rPr>
          <w:rFonts w:ascii="Arial" w:hAnsi="Arial"/>
          <w:noProof w:val="0"/>
          <w:sz w:val="22"/>
          <w:szCs w:val="22"/>
          <w:rtl/>
        </w:rPr>
        <w:t>כאשר מוגשת בקשה על פי ה</w:t>
      </w:r>
      <w:hyperlink r:id="rId18" w:history="1">
        <w:r w:rsidRPr="00DA0B37">
          <w:rPr>
            <w:rStyle w:val="Hyperlink"/>
            <w:rFonts w:ascii="Arial" w:hAnsi="Arial"/>
            <w:noProof w:val="0"/>
            <w:color w:val="auto"/>
            <w:sz w:val="22"/>
            <w:szCs w:val="22"/>
            <w:u w:val="none"/>
            <w:rtl/>
          </w:rPr>
          <w:t>חוק למניעת אלימות במשפחה</w:t>
        </w:r>
      </w:hyperlink>
      <w:r w:rsidRPr="00DA0B37">
        <w:rPr>
          <w:rFonts w:ascii="Arial" w:hAnsi="Arial"/>
          <w:noProof w:val="0"/>
          <w:sz w:val="22"/>
          <w:szCs w:val="22"/>
          <w:rtl/>
        </w:rPr>
        <w:t xml:space="preserve"> או על פי ה</w:t>
      </w:r>
      <w:hyperlink r:id="rId19" w:history="1">
        <w:r w:rsidRPr="00DA0B37">
          <w:rPr>
            <w:rStyle w:val="Hyperlink"/>
            <w:rFonts w:ascii="Arial" w:hAnsi="Arial"/>
            <w:noProof w:val="0"/>
            <w:color w:val="auto"/>
            <w:sz w:val="22"/>
            <w:szCs w:val="22"/>
            <w:u w:val="none"/>
            <w:rtl/>
          </w:rPr>
          <w:t>חוק מניעת הטרדה מאיימת</w:t>
        </w:r>
      </w:hyperlink>
      <w:r>
        <w:rPr>
          <w:rFonts w:ascii="Arial" w:hAnsi="Arial"/>
          <w:noProof w:val="0"/>
          <w:sz w:val="22"/>
          <w:szCs w:val="22"/>
          <w:rtl/>
        </w:rPr>
        <w:t>, בתי המשפט קובעים דיון במעמד צד אחד "מע</w:t>
      </w:r>
      <w:r w:rsidR="006D4413">
        <w:rPr>
          <w:rFonts w:ascii="Arial" w:hAnsi="Arial" w:hint="cs"/>
          <w:noProof w:val="0"/>
          <w:sz w:val="22"/>
          <w:szCs w:val="22"/>
          <w:rtl/>
        </w:rPr>
        <w:t>כ</w:t>
      </w:r>
      <w:r>
        <w:rPr>
          <w:rFonts w:ascii="Arial" w:hAnsi="Arial"/>
          <w:noProof w:val="0"/>
          <w:sz w:val="22"/>
          <w:szCs w:val="22"/>
          <w:rtl/>
        </w:rPr>
        <w:t xml:space="preserve">שיו לעכשיו", וזאת על חשבון זמנם של מתדיינים אחרים ועל חשבון זמן שיפוטי יקר. </w:t>
      </w:r>
    </w:p>
    <w:p w:rsidR="00CE0985" w:rsidRDefault="00CE0985" w:rsidP="00CE0985">
      <w:pPr>
        <w:spacing w:line="360" w:lineRule="auto"/>
        <w:jc w:val="both"/>
        <w:rPr>
          <w:rFonts w:ascii="Arial" w:hAnsi="Arial"/>
          <w:noProof w:val="0"/>
          <w:sz w:val="22"/>
          <w:szCs w:val="22"/>
          <w:rtl/>
        </w:rPr>
      </w:pPr>
    </w:p>
    <w:p w:rsidR="00CE0985" w:rsidRPr="00DA0B37" w:rsidRDefault="00CE0985" w:rsidP="00CE0985">
      <w:pPr>
        <w:spacing w:line="360" w:lineRule="auto"/>
        <w:ind w:left="720"/>
        <w:jc w:val="both"/>
        <w:rPr>
          <w:rFonts w:ascii="Arial" w:hAnsi="Arial"/>
          <w:noProof w:val="0"/>
          <w:sz w:val="22"/>
          <w:szCs w:val="22"/>
          <w:rtl/>
        </w:rPr>
      </w:pPr>
      <w:r>
        <w:rPr>
          <w:rFonts w:ascii="Arial" w:hAnsi="Arial"/>
          <w:noProof w:val="0"/>
          <w:sz w:val="22"/>
          <w:szCs w:val="22"/>
          <w:rtl/>
        </w:rPr>
        <w:t>על מנת לאפשר בירור מהיר ויעיל של הבקשה ולהעניק הגנה ראויה בפני אלימות או הטרדה, דיונים בבקשה על פי ה</w:t>
      </w:r>
      <w:hyperlink r:id="rId20" w:history="1">
        <w:r w:rsidRPr="00DA0B37">
          <w:rPr>
            <w:rStyle w:val="Hyperlink"/>
            <w:rFonts w:ascii="Arial" w:hAnsi="Arial"/>
            <w:noProof w:val="0"/>
            <w:color w:val="auto"/>
            <w:sz w:val="22"/>
            <w:szCs w:val="22"/>
            <w:u w:val="none"/>
            <w:rtl/>
          </w:rPr>
          <w:t>חוק למניעת אלימות במשפחה</w:t>
        </w:r>
      </w:hyperlink>
      <w:r w:rsidRPr="00DA0B37">
        <w:rPr>
          <w:rFonts w:ascii="Arial" w:hAnsi="Arial"/>
          <w:noProof w:val="0"/>
          <w:sz w:val="22"/>
          <w:szCs w:val="22"/>
          <w:rtl/>
        </w:rPr>
        <w:t xml:space="preserve"> או על פי ה</w:t>
      </w:r>
      <w:hyperlink r:id="rId21" w:history="1">
        <w:r w:rsidRPr="00DA0B37">
          <w:rPr>
            <w:rStyle w:val="Hyperlink"/>
            <w:rFonts w:ascii="Arial" w:hAnsi="Arial"/>
            <w:noProof w:val="0"/>
            <w:color w:val="auto"/>
            <w:sz w:val="22"/>
            <w:szCs w:val="22"/>
            <w:u w:val="none"/>
            <w:rtl/>
          </w:rPr>
          <w:t>חוק מניעת הטרדה מאיימת</w:t>
        </w:r>
      </w:hyperlink>
      <w:r w:rsidRPr="00DA0B37">
        <w:rPr>
          <w:rFonts w:ascii="Arial" w:hAnsi="Arial"/>
          <w:noProof w:val="0"/>
          <w:sz w:val="22"/>
          <w:szCs w:val="22"/>
          <w:rtl/>
        </w:rPr>
        <w:t xml:space="preserve"> במעמד צד אחד, נקבעים בו ביום, לרוב בין דיונים שתוכננו מראש. נוצר מצב בו מציבים עובדה למתדיינים האחרים כי הדיון בעניינם יידחה לטובת דיון בבקשה על פי ה</w:t>
      </w:r>
      <w:hyperlink r:id="rId22" w:history="1">
        <w:r w:rsidRPr="00DA0B37">
          <w:rPr>
            <w:rStyle w:val="Hyperlink"/>
            <w:rFonts w:ascii="Arial" w:hAnsi="Arial"/>
            <w:noProof w:val="0"/>
            <w:color w:val="auto"/>
            <w:sz w:val="22"/>
            <w:szCs w:val="22"/>
            <w:u w:val="none"/>
            <w:rtl/>
          </w:rPr>
          <w:t>חוק למניעת אלימות במשפחה</w:t>
        </w:r>
      </w:hyperlink>
      <w:r w:rsidRPr="00DA0B37">
        <w:rPr>
          <w:rFonts w:ascii="Arial" w:hAnsi="Arial"/>
          <w:noProof w:val="0"/>
          <w:sz w:val="22"/>
          <w:szCs w:val="22"/>
          <w:rtl/>
        </w:rPr>
        <w:t xml:space="preserve"> או על פי ה</w:t>
      </w:r>
      <w:hyperlink r:id="rId23" w:history="1">
        <w:r w:rsidRPr="00DA0B37">
          <w:rPr>
            <w:rStyle w:val="Hyperlink"/>
            <w:rFonts w:ascii="Arial" w:hAnsi="Arial"/>
            <w:noProof w:val="0"/>
            <w:color w:val="auto"/>
            <w:sz w:val="22"/>
            <w:szCs w:val="22"/>
            <w:u w:val="none"/>
            <w:rtl/>
          </w:rPr>
          <w:t>חוק מניעת הטרדה מאיימת</w:t>
        </w:r>
      </w:hyperlink>
      <w:r w:rsidRPr="00DA0B37">
        <w:rPr>
          <w:rFonts w:ascii="Arial" w:hAnsi="Arial"/>
          <w:noProof w:val="0"/>
          <w:sz w:val="22"/>
          <w:szCs w:val="22"/>
          <w:rtl/>
        </w:rPr>
        <w:t>.</w:t>
      </w:r>
    </w:p>
    <w:p w:rsidR="00CE0985" w:rsidRDefault="00CE0985" w:rsidP="00CE0985">
      <w:pPr>
        <w:spacing w:line="360" w:lineRule="auto"/>
        <w:jc w:val="both"/>
        <w:rPr>
          <w:rFonts w:ascii="Arial" w:hAnsi="Arial"/>
          <w:noProof w:val="0"/>
          <w:sz w:val="22"/>
          <w:szCs w:val="22"/>
          <w:rtl/>
        </w:rPr>
      </w:pPr>
    </w:p>
    <w:p w:rsidR="00CE0985" w:rsidRDefault="00CE0985" w:rsidP="00CE0985">
      <w:pPr>
        <w:spacing w:line="360" w:lineRule="auto"/>
        <w:ind w:left="720"/>
        <w:jc w:val="both"/>
        <w:rPr>
          <w:rFonts w:ascii="Arial" w:hAnsi="Arial"/>
          <w:noProof w:val="0"/>
          <w:sz w:val="22"/>
          <w:szCs w:val="22"/>
          <w:rtl/>
        </w:rPr>
      </w:pPr>
      <w:r>
        <w:rPr>
          <w:rFonts w:ascii="Arial" w:hAnsi="Arial"/>
          <w:noProof w:val="0"/>
          <w:sz w:val="22"/>
          <w:szCs w:val="22"/>
          <w:rtl/>
        </w:rPr>
        <w:t>לאחר הדיון במעמד צד אחד, נקבע בדרך כלל דיון במעמד שני הצדדים ובתי המשפט עושים מאמץ מיוחד לקבוע את הדיון במעמד שני הצדדים בתוך ימים ספורים. זאת, על מנת לאפשר בירור עובדתי מהיר של ההליך.</w:t>
      </w:r>
    </w:p>
    <w:p w:rsidR="00CE0985" w:rsidRDefault="00CE0985" w:rsidP="00CE0985">
      <w:pPr>
        <w:spacing w:line="360" w:lineRule="auto"/>
        <w:jc w:val="both"/>
        <w:rPr>
          <w:rFonts w:ascii="Arial" w:hAnsi="Arial"/>
          <w:noProof w:val="0"/>
          <w:sz w:val="22"/>
          <w:szCs w:val="22"/>
          <w:rtl/>
        </w:rPr>
      </w:pPr>
    </w:p>
    <w:p w:rsidR="00CE0985" w:rsidRDefault="00CE0985" w:rsidP="00CE0985">
      <w:pPr>
        <w:spacing w:line="360" w:lineRule="auto"/>
        <w:ind w:left="720"/>
        <w:jc w:val="both"/>
        <w:rPr>
          <w:rFonts w:ascii="Arial" w:hAnsi="Arial"/>
          <w:noProof w:val="0"/>
          <w:sz w:val="22"/>
          <w:szCs w:val="22"/>
          <w:rtl/>
        </w:rPr>
      </w:pPr>
      <w:r>
        <w:rPr>
          <w:rFonts w:ascii="Arial" w:hAnsi="Arial"/>
          <w:noProof w:val="0"/>
          <w:sz w:val="22"/>
          <w:szCs w:val="22"/>
          <w:rtl/>
        </w:rPr>
        <w:t xml:space="preserve">על מנת להעניק הגנה ראויה בפני אלימות או הטרדה, פתיחת הליכים אלה אינה כרוכה בתשלום אגרה. </w:t>
      </w:r>
    </w:p>
    <w:p w:rsidR="00CE0985" w:rsidRDefault="00CE0985" w:rsidP="00CE0985">
      <w:pPr>
        <w:spacing w:line="360" w:lineRule="auto"/>
        <w:jc w:val="both"/>
        <w:rPr>
          <w:rFonts w:ascii="Arial" w:hAnsi="Arial"/>
          <w:noProof w:val="0"/>
          <w:sz w:val="22"/>
          <w:szCs w:val="22"/>
          <w:rtl/>
        </w:rPr>
      </w:pPr>
    </w:p>
    <w:p w:rsidR="00CE0985" w:rsidRDefault="00CE0985" w:rsidP="00CE0985">
      <w:pPr>
        <w:spacing w:line="360" w:lineRule="auto"/>
        <w:ind w:firstLine="720"/>
        <w:jc w:val="both"/>
        <w:rPr>
          <w:rFonts w:ascii="Arial" w:hAnsi="Arial"/>
          <w:noProof w:val="0"/>
          <w:rtl/>
        </w:rPr>
      </w:pPr>
      <w:r>
        <w:rPr>
          <w:rFonts w:ascii="Arial" w:hAnsi="Arial"/>
          <w:noProof w:val="0"/>
          <w:sz w:val="22"/>
          <w:szCs w:val="22"/>
          <w:rtl/>
        </w:rPr>
        <w:t>המבקש ניצל את הרגישות המיוחדת של בתי המשפט ואת סדרי הדין המיוחדים למטרות זרות."</w:t>
      </w:r>
      <w:r>
        <w:rPr>
          <w:rFonts w:ascii="Arial" w:hAnsi="Arial"/>
          <w:noProof w:val="0"/>
          <w:rtl/>
        </w:rPr>
        <w:t xml:space="preserve"> </w:t>
      </w:r>
    </w:p>
    <w:p w:rsidR="00CE0985" w:rsidRDefault="00CE0985" w:rsidP="00CE0985">
      <w:pPr>
        <w:spacing w:line="360" w:lineRule="auto"/>
        <w:jc w:val="both"/>
        <w:rPr>
          <w:rFonts w:ascii="Arial" w:hAnsi="Arial"/>
          <w:b/>
          <w:bCs/>
          <w:noProof w:val="0"/>
          <w:rtl/>
        </w:rPr>
      </w:pPr>
    </w:p>
    <w:p w:rsidR="00DA0B37" w:rsidRDefault="00DA0B37" w:rsidP="00CE0985">
      <w:pPr>
        <w:spacing w:line="360" w:lineRule="auto"/>
        <w:jc w:val="both"/>
        <w:rPr>
          <w:rFonts w:ascii="Arial" w:hAnsi="Arial"/>
          <w:b/>
          <w:bCs/>
          <w:noProof w:val="0"/>
          <w:rtl/>
        </w:rPr>
      </w:pPr>
    </w:p>
    <w:p w:rsidR="00CE0985" w:rsidRDefault="00CE0985" w:rsidP="00CE0985">
      <w:pPr>
        <w:spacing w:line="360" w:lineRule="auto"/>
        <w:jc w:val="both"/>
        <w:rPr>
          <w:rFonts w:ascii="Arial" w:hAnsi="Arial"/>
          <w:b/>
          <w:bCs/>
          <w:noProof w:val="0"/>
          <w:rtl/>
        </w:rPr>
      </w:pPr>
      <w:r>
        <w:rPr>
          <w:rFonts w:ascii="Arial" w:hAnsi="Arial"/>
          <w:b/>
          <w:bCs/>
          <w:noProof w:val="0"/>
          <w:rtl/>
        </w:rPr>
        <w:t>סוף דבר</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 xml:space="preserve">הבקשה למתן צו חוסם נדחית. </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lastRenderedPageBreak/>
        <w:t>בהתאם נדחים כלל הסעדים שהתבקשו, אשר חרף שלא מצאתי לדון בהם עקב דחיית הבקשה, חלקם ממילא צריכים היו להתבקש במסגרת הליכים אחרים שכן התבקש צו כנגד גופים וצדדי ג' (משטרה, פרקליטות וגורמי רווחה וטיפול).</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כפי שנרשם כבר במסגרת החלטה זו, ולא אחת, ככל שיש למבקש טענות בעניין הורותה או כשירותה ההורית של המשיבה או בעניין חלוקת זמני השהות שלו עם הקטינים עליו לפעול במסגרת הליך מתאים, שם ייבחנו טענותיו בלב פתוח ונפש חפצה וככל שיעלה הצורך יינתנו סעדים זמניים ואחרים לרבות מינוי עו"ס לסדרי דין.</w:t>
      </w:r>
    </w:p>
    <w:p w:rsidR="00CE0985" w:rsidRDefault="00CE0985" w:rsidP="00CE0985">
      <w:pPr>
        <w:spacing w:line="360" w:lineRule="auto"/>
        <w:jc w:val="both"/>
        <w:rPr>
          <w:rFonts w:ascii="Arial" w:hAnsi="Arial"/>
          <w:noProof w:val="0"/>
          <w:rtl/>
        </w:rPr>
      </w:pPr>
    </w:p>
    <w:p w:rsidR="00CE0985" w:rsidRDefault="00CE0985" w:rsidP="00EC4D0F">
      <w:pPr>
        <w:spacing w:line="360" w:lineRule="auto"/>
        <w:jc w:val="both"/>
        <w:rPr>
          <w:rFonts w:ascii="Arial" w:hAnsi="Arial"/>
          <w:noProof w:val="0"/>
          <w:rtl/>
        </w:rPr>
      </w:pPr>
      <w:r>
        <w:rPr>
          <w:rFonts w:ascii="Arial" w:hAnsi="Arial"/>
          <w:noProof w:val="0"/>
          <w:rtl/>
        </w:rPr>
        <w:t xml:space="preserve">עוד מצאתי להוסיף לעניין זה  כי במסגרת פסק הדין בעניין הקטינים מיום </w:t>
      </w:r>
      <w:r w:rsidR="00EC4D0F">
        <w:rPr>
          <w:rFonts w:ascii="Arial" w:hAnsi="Arial" w:hint="cs"/>
          <w:noProof w:val="0"/>
        </w:rPr>
        <w:t>X</w:t>
      </w:r>
      <w:r w:rsidR="00DA0B37">
        <w:rPr>
          <w:rFonts w:ascii="Arial" w:hAnsi="Arial" w:hint="cs"/>
          <w:noProof w:val="0"/>
          <w:rtl/>
        </w:rPr>
        <w:t>,</w:t>
      </w:r>
      <w:r>
        <w:rPr>
          <w:rFonts w:ascii="Arial" w:hAnsi="Arial"/>
          <w:noProof w:val="0"/>
          <w:rtl/>
        </w:rPr>
        <w:t xml:space="preserve"> אליו הפניתי בהחלטתי</w:t>
      </w:r>
      <w:r w:rsidR="00DA0B37">
        <w:rPr>
          <w:rFonts w:ascii="Arial" w:hAnsi="Arial" w:hint="cs"/>
          <w:noProof w:val="0"/>
          <w:rtl/>
        </w:rPr>
        <w:t>,</w:t>
      </w:r>
      <w:r>
        <w:rPr>
          <w:rFonts w:ascii="Arial" w:hAnsi="Arial"/>
          <w:noProof w:val="0"/>
          <w:rtl/>
        </w:rPr>
        <w:t xml:space="preserve"> ניתנו לעו"ס לסדרי דין סמכויות בהתאם לסעיפים 19 ו-68 לחוק הכשרות המשפטית והאפוטרופסות התשכ"ב – 1962 למשך שנתיים אשר טרם חלפו אף עובר לכתיבת החלטתי זו על אחת כמה וכמה במועד הגשת הבקשה. לפיכך, פתוחה הייתה הדרך בפני המבקש, בעת הגשת הבקשה ואף כיום, לפנות ישירות לעו"ס ולבקש את התערבותה, ככל שסבור הוא שיש מקום להתערב בעניין הקטינים וזמני השהות שלהם עם מי מההורים.</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משנדחתה הבקשה על כל חלקיה, ומשהמבקש עמד על מתן החלטה מנומקת, חרף הערותיו של בית המשפט במעמד הדיון, מצאתי להטיל על המבקש את ההוצאות אשר ביקש הוא להטיל על המשיבה, דהיינו סך כולל של 30,000 ₪, אשר ישולמו באופן הבא: 25,000 ₪ לידי המשיבה בתוך 30 יום מהיום ו- 5,000 ש"ח נוספים אשר ישולמו לאוצר המדינה בתוך 60 יום מהיום.</w:t>
      </w:r>
    </w:p>
    <w:p w:rsidR="00CE0985" w:rsidRDefault="00CE0985" w:rsidP="00CE0985">
      <w:pPr>
        <w:spacing w:line="360" w:lineRule="auto"/>
        <w:jc w:val="both"/>
        <w:rPr>
          <w:rFonts w:ascii="Arial" w:hAnsi="Arial"/>
          <w:noProof w:val="0"/>
          <w:rtl/>
        </w:rPr>
      </w:pPr>
    </w:p>
    <w:p w:rsidR="00CE0985" w:rsidRDefault="00CE0985" w:rsidP="00CE0985">
      <w:pPr>
        <w:spacing w:line="360" w:lineRule="auto"/>
        <w:jc w:val="both"/>
        <w:rPr>
          <w:rFonts w:ascii="Arial" w:hAnsi="Arial"/>
          <w:noProof w:val="0"/>
          <w:rtl/>
        </w:rPr>
      </w:pPr>
      <w:r>
        <w:rPr>
          <w:rFonts w:ascii="Arial" w:hAnsi="Arial"/>
          <w:noProof w:val="0"/>
          <w:rtl/>
        </w:rPr>
        <w:t>את ההוצאות לטובת אוצר המדינה מצאתי להטיל על המבקש לנוכח השימוש שסבורה אני שעשה לרעה בהליך במסגרת צו הגנה/צו למניעת הטרדה מאיימת כפי שפורט באריכות בדברים שהובאו מפסק דינו של כב' השופט גורודצקי לעיל.</w:t>
      </w:r>
    </w:p>
    <w:p w:rsidR="008129A1" w:rsidRDefault="008129A1" w:rsidP="00CE0985">
      <w:pPr>
        <w:spacing w:line="360" w:lineRule="auto"/>
        <w:jc w:val="both"/>
        <w:rPr>
          <w:rFonts w:ascii="Arial" w:hAnsi="Arial"/>
          <w:noProof w:val="0"/>
          <w:rtl/>
        </w:rPr>
      </w:pPr>
    </w:p>
    <w:p w:rsidR="008129A1" w:rsidRDefault="008129A1" w:rsidP="00CE0985">
      <w:pPr>
        <w:spacing w:line="360" w:lineRule="auto"/>
        <w:jc w:val="both"/>
        <w:rPr>
          <w:rFonts w:ascii="Arial" w:hAnsi="Arial"/>
          <w:noProof w:val="0"/>
          <w:rtl/>
        </w:rPr>
      </w:pPr>
      <w:r>
        <w:rPr>
          <w:rFonts w:ascii="Arial" w:hAnsi="Arial" w:hint="cs"/>
          <w:noProof w:val="0"/>
          <w:rtl/>
        </w:rPr>
        <w:t>פסק הדין ניתן לפרסום בהיעדר פרטים מזהים.</w:t>
      </w:r>
    </w:p>
    <w:p w:rsidR="008129A1" w:rsidRDefault="008129A1" w:rsidP="00CE0985">
      <w:pPr>
        <w:spacing w:line="360" w:lineRule="auto"/>
        <w:jc w:val="both"/>
        <w:rPr>
          <w:rFonts w:ascii="Arial" w:hAnsi="Arial"/>
          <w:noProof w:val="0"/>
          <w:rtl/>
        </w:rPr>
      </w:pPr>
    </w:p>
    <w:p w:rsidR="008129A1" w:rsidRDefault="008129A1" w:rsidP="00CE0985">
      <w:pPr>
        <w:spacing w:line="360" w:lineRule="auto"/>
        <w:jc w:val="both"/>
        <w:rPr>
          <w:rFonts w:ascii="Arial" w:hAnsi="Arial"/>
          <w:noProof w:val="0"/>
          <w:rtl/>
        </w:rPr>
      </w:pPr>
      <w:r>
        <w:rPr>
          <w:rFonts w:ascii="Arial" w:hAnsi="Arial" w:hint="cs"/>
          <w:noProof w:val="0"/>
          <w:rtl/>
        </w:rPr>
        <w:t>תואיל המזכירות לשלוח פסק דיני לצדדים ותסגור את התיק.</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lastRenderedPageBreak/>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5243A" w:rsidP="00633C4F">
      <w:pPr>
        <w:spacing w:line="360" w:lineRule="auto"/>
        <w:ind w:left="3600" w:firstLine="720"/>
      </w:pPr>
      <w:sdt>
        <w:sdtPr>
          <w:rPr>
            <w:rtl/>
          </w:rPr>
          <w:alias w:val="MergeField"/>
          <w:tag w:val="1237"/>
          <w:id w:val="541486923"/>
        </w:sdtPr>
        <w:sdtEndPr/>
        <w:sdtContent>
          <w:r w:rsidR="004351ED">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4"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5"/>
      <w:headerReference w:type="default" r:id="rId26"/>
      <w:footerReference w:type="even" r:id="rId27"/>
      <w:footerReference w:type="default" r:id="rId28"/>
      <w:headerReference w:type="first" r:id="rId29"/>
      <w:footerReference w:type="first" r:id="rId3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43A" w:rsidRDefault="0035243A">
      <w:r>
        <w:separator/>
      </w:r>
    </w:p>
  </w:endnote>
  <w:endnote w:type="continuationSeparator" w:id="0">
    <w:p w:rsidR="0035243A" w:rsidRDefault="0035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26" w:rsidRDefault="00E6472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C162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C162F">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26" w:rsidRDefault="00E6472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43A" w:rsidRDefault="0035243A">
      <w:r>
        <w:separator/>
      </w:r>
    </w:p>
  </w:footnote>
  <w:footnote w:type="continuationSeparator" w:id="0">
    <w:p w:rsidR="0035243A" w:rsidRDefault="00352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26" w:rsidRDefault="00E6472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5243A" w:rsidP="00743CE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ה"ט</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26343-06-24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43CE1">
                <w:rPr>
                  <w:rFonts w:hint="cs"/>
                  <w:b/>
                  <w:bCs/>
                  <w:noProof w:val="0"/>
                  <w:sz w:val="26"/>
                  <w:szCs w:val="26"/>
                  <w:rtl/>
                </w:rPr>
                <w:t>פלוני</w:t>
              </w:r>
              <w:r w:rsidR="00FB3C14">
                <w:rPr>
                  <w:b/>
                  <w:bCs/>
                  <w:noProof w:val="0"/>
                  <w:sz w:val="26"/>
                  <w:szCs w:val="26"/>
                  <w:rtl/>
                </w:rPr>
                <w:t xml:space="preserve"> נ' </w:t>
              </w:r>
              <w:r w:rsidR="00743CE1">
                <w:rPr>
                  <w:rFonts w:hint="cs"/>
                  <w:b/>
                  <w:bCs/>
                  <w:noProof w:val="0"/>
                  <w:sz w:val="26"/>
                  <w:szCs w:val="26"/>
                  <w:rtl/>
                </w:rPr>
                <w:t>פלונית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26" w:rsidRDefault="00E647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40C91"/>
    <w:multiLevelType w:val="hybridMultilevel"/>
    <w:tmpl w:val="80DC17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591DB6"/>
    <w:multiLevelType w:val="hybridMultilevel"/>
    <w:tmpl w:val="69FAFEB2"/>
    <w:lvl w:ilvl="0" w:tplc="1C4611B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E4B7D9F"/>
    <w:multiLevelType w:val="hybridMultilevel"/>
    <w:tmpl w:val="94E23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0E012AF"/>
    <w:multiLevelType w:val="hybridMultilevel"/>
    <w:tmpl w:val="D48A6D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0674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06745&amp;lt;/CaseID&amp;gt;_x000d__x000a_        &amp;lt;CaseMonth&amp;gt;6&amp;lt;/CaseMonth&amp;gt;_x000d__x000a_        &amp;lt;CaseYear&amp;gt;2024&amp;lt;/CaseYear&amp;gt;_x000d__x000a_        &amp;lt;CaseNumber&amp;gt;26343&amp;lt;/CaseNumber&amp;gt;_x000d__x000a_        &amp;lt;NumeratorGroupID&amp;gt;1&amp;lt;/NumeratorGroupID&amp;gt;_x000d__x000a_        &amp;lt;CaseName&amp;gt;מור נ&amp;#39; מור&amp;lt;/CaseName&amp;gt;_x000d__x000a_        &amp;lt;CourtID&amp;gt;35&amp;lt;/CourtID&amp;gt;_x000d__x000a_        &amp;lt;CaseTypeID&amp;gt;10177&amp;lt;/CaseTypeID&amp;gt;_x000d__x000a_        &amp;lt;CaseInterestID&amp;gt;95&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26343-06-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6-17T10:00:00+03:00&amp;lt;/CasePreviousSessionDate&amp;gt;_x000d__x000a_        &amp;lt;CaseNextDeterminingTask&amp;gt;151&amp;lt;/CaseNextDeterminingTask&amp;gt;_x000d__x000a_        &amp;lt;TemporaryAidStatus /&amp;gt;_x000d__x000a_        &amp;lt;CaseOpenDate&amp;gt;2024-06-13T10:09:00+03:00&amp;lt;/CaseOpenDate&amp;gt;_x000d__x000a_        &amp;lt;PleaTypeID&amp;gt;5&amp;lt;/PleaTypeID&amp;gt;_x000d__x000a_        &amp;lt;CourtLevelID&amp;gt;1&amp;lt;/CourtLevelID&amp;gt;_x000d__x000a_        &amp;lt;CourtLevelCaseTypeInterestID&amp;gt;124&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06745&amp;lt;/CaseID&amp;gt;_x000d__x000a_        &amp;lt;CaseMonth&amp;gt;6&amp;lt;/CaseMonth&amp;gt;_x000d__x000a_        &amp;lt;CaseYear&amp;gt;2024&amp;lt;/CaseYear&amp;gt;_x000d__x000a_        &amp;lt;CaseNumber&amp;gt;26343&amp;lt;/CaseNumber&amp;gt;_x000d__x000a_        &amp;lt;NumeratorGroupID&amp;gt;1&amp;lt;/NumeratorGroupID&amp;gt;_x000d__x000a_        &amp;lt;CaseName&amp;gt;מור נ&amp;#39; מור&amp;lt;/CaseName&amp;gt;_x000d__x000a_        &amp;lt;CourtID&amp;gt;35&amp;lt;/CourtID&amp;gt;_x000d__x000a_        &amp;lt;CaseTypeID&amp;gt;10177&amp;lt;/CaseTypeID&amp;gt;_x000d__x000a_        &amp;lt;CaseInterestID&amp;gt;95&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26343-06-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4-06-13T10:09:00+03:00&amp;lt;/CaseOpenDate&amp;gt;_x000d__x000a_        &amp;lt;PleaTypeID&amp;gt;5&amp;lt;/PleaTypeID&amp;gt;_x000d__x000a_        &amp;lt;CourtLevelID&amp;gt;1&amp;lt;/CourtLevelID&amp;gt;_x000d__x000a_        &amp;lt;CourtLevelCaseTypeInterestID&amp;gt;124&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2T18:22:36.736945+03:00&amp;lt;/DecisionStatusChangeDate&amp;gt;_x000d__x000a_        &amp;lt;DecisionSignatureDate&amp;gt;2024-08-12T18:22:36.736945+03:00&amp;lt;/DecisionSignatureDate&amp;gt;_x000d__x000a_        &amp;lt;DecisionSignatureUserID&amp;gt;022259600@GOV.IL&amp;lt;/DecisionSignatureUserID&amp;gt;_x000d__x000a_        &amp;lt;DecisionCreateDate&amp;gt;2024-08-12T18:22:36.736945+03:00&amp;lt;/DecisionCreateDate&amp;gt;_x000d__x000a_        &amp;lt;DecisionChangeDate&amp;gt;2024-08-12T18:22:36.736945+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0674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5"/>
    <w:docVar w:name="NGCS.TemplateCaseTypeID" w:val="10177"/>
    <w:docVar w:name="NGCS.TemplateCategoryID" w:val="80"/>
    <w:docVar w:name="NGCS.TemplateCourtID" w:val="35"/>
    <w:docVar w:name="NGCS.TemplateProceedingID" w:val="3"/>
    <w:docVar w:name="SelectedDocumentID" w:val="44668843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E1D05"/>
    <w:rsid w:val="001072A9"/>
    <w:rsid w:val="00121F97"/>
    <w:rsid w:val="001277D7"/>
    <w:rsid w:val="00132017"/>
    <w:rsid w:val="0014234E"/>
    <w:rsid w:val="00145A87"/>
    <w:rsid w:val="001931B7"/>
    <w:rsid w:val="001C4003"/>
    <w:rsid w:val="001F5474"/>
    <w:rsid w:val="002205CE"/>
    <w:rsid w:val="002352F7"/>
    <w:rsid w:val="0027277D"/>
    <w:rsid w:val="0035243A"/>
    <w:rsid w:val="00381D3A"/>
    <w:rsid w:val="003823DA"/>
    <w:rsid w:val="00386F71"/>
    <w:rsid w:val="004351ED"/>
    <w:rsid w:val="0043595F"/>
    <w:rsid w:val="0047645A"/>
    <w:rsid w:val="004D49A3"/>
    <w:rsid w:val="004D50AC"/>
    <w:rsid w:val="004E6E3C"/>
    <w:rsid w:val="005124F1"/>
    <w:rsid w:val="00530BAD"/>
    <w:rsid w:val="00541598"/>
    <w:rsid w:val="00545520"/>
    <w:rsid w:val="00547DB7"/>
    <w:rsid w:val="00556E7B"/>
    <w:rsid w:val="00567324"/>
    <w:rsid w:val="005A3747"/>
    <w:rsid w:val="005B0F49"/>
    <w:rsid w:val="005C5463"/>
    <w:rsid w:val="005C7EC6"/>
    <w:rsid w:val="005D4BDB"/>
    <w:rsid w:val="00622BAA"/>
    <w:rsid w:val="00625C89"/>
    <w:rsid w:val="00633C4F"/>
    <w:rsid w:val="00671BD5"/>
    <w:rsid w:val="006805C1"/>
    <w:rsid w:val="006816EC"/>
    <w:rsid w:val="00694556"/>
    <w:rsid w:val="006C221F"/>
    <w:rsid w:val="006D4413"/>
    <w:rsid w:val="006E1A53"/>
    <w:rsid w:val="007056AA"/>
    <w:rsid w:val="007323F7"/>
    <w:rsid w:val="00743CE1"/>
    <w:rsid w:val="00744F41"/>
    <w:rsid w:val="007A24FE"/>
    <w:rsid w:val="007A35AA"/>
    <w:rsid w:val="007D320A"/>
    <w:rsid w:val="007D4DB3"/>
    <w:rsid w:val="007F1048"/>
    <w:rsid w:val="00801627"/>
    <w:rsid w:val="008129A1"/>
    <w:rsid w:val="00820005"/>
    <w:rsid w:val="00827D58"/>
    <w:rsid w:val="00846D27"/>
    <w:rsid w:val="008610A7"/>
    <w:rsid w:val="008E1332"/>
    <w:rsid w:val="00903896"/>
    <w:rsid w:val="00927813"/>
    <w:rsid w:val="00944D13"/>
    <w:rsid w:val="009576DA"/>
    <w:rsid w:val="00957C90"/>
    <w:rsid w:val="009B70F6"/>
    <w:rsid w:val="009C358E"/>
    <w:rsid w:val="009D61FF"/>
    <w:rsid w:val="009E0263"/>
    <w:rsid w:val="00A267CF"/>
    <w:rsid w:val="00A342BD"/>
    <w:rsid w:val="00A43458"/>
    <w:rsid w:val="00AC4E19"/>
    <w:rsid w:val="00AF1ED6"/>
    <w:rsid w:val="00B32C61"/>
    <w:rsid w:val="00B335B2"/>
    <w:rsid w:val="00B368FE"/>
    <w:rsid w:val="00B54294"/>
    <w:rsid w:val="00B80CBD"/>
    <w:rsid w:val="00BC3369"/>
    <w:rsid w:val="00BF77EE"/>
    <w:rsid w:val="00C32E0F"/>
    <w:rsid w:val="00C42BF9"/>
    <w:rsid w:val="00C82328"/>
    <w:rsid w:val="00C83E56"/>
    <w:rsid w:val="00CC63CE"/>
    <w:rsid w:val="00CE0985"/>
    <w:rsid w:val="00D319B3"/>
    <w:rsid w:val="00D36A71"/>
    <w:rsid w:val="00D53924"/>
    <w:rsid w:val="00D578D6"/>
    <w:rsid w:val="00D60849"/>
    <w:rsid w:val="00D96D8C"/>
    <w:rsid w:val="00DA0B37"/>
    <w:rsid w:val="00DA755B"/>
    <w:rsid w:val="00DB5CD7"/>
    <w:rsid w:val="00DD337E"/>
    <w:rsid w:val="00E00B6F"/>
    <w:rsid w:val="00E44DDF"/>
    <w:rsid w:val="00E54642"/>
    <w:rsid w:val="00E64726"/>
    <w:rsid w:val="00E97908"/>
    <w:rsid w:val="00EB0FBE"/>
    <w:rsid w:val="00EC4D0F"/>
    <w:rsid w:val="00EF3ED0"/>
    <w:rsid w:val="00EF75A7"/>
    <w:rsid w:val="00F17E56"/>
    <w:rsid w:val="00FB3C14"/>
    <w:rsid w:val="00FC162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CE0985"/>
    <w:rPr>
      <w:color w:val="0000FF"/>
      <w:u w:val="single"/>
    </w:rPr>
  </w:style>
  <w:style w:type="paragraph" w:styleId="ad">
    <w:name w:val="List Paragraph"/>
    <w:basedOn w:val="a"/>
    <w:uiPriority w:val="34"/>
    <w:qFormat/>
    <w:rsid w:val="00CE0985"/>
    <w:pPr>
      <w:ind w:left="720"/>
      <w:contextualSpacing/>
    </w:pPr>
  </w:style>
  <w:style w:type="character" w:styleId="ae">
    <w:name w:val="Strong"/>
    <w:basedOn w:val="a0"/>
    <w:qFormat/>
    <w:rsid w:val="007D3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595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24314971" TargetMode="External"/><Relationship Id="rId18" Type="http://schemas.openxmlformats.org/officeDocument/2006/relationships/hyperlink" Target="http://www.nevo.co.il/law/98459"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www.nevo.co.il/law/70331" TargetMode="External"/><Relationship Id="rId7" Type="http://schemas.openxmlformats.org/officeDocument/2006/relationships/webSettings" Target="webSettings.xml"/><Relationship Id="rId12" Type="http://schemas.openxmlformats.org/officeDocument/2006/relationships/hyperlink" Target="http://www.nevo.co.il/law/70301" TargetMode="External"/><Relationship Id="rId17" Type="http://schemas.openxmlformats.org/officeDocument/2006/relationships/hyperlink" Target="http://www.nevo.co.il/law/98459"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case/5301934" TargetMode="External"/><Relationship Id="rId20" Type="http://schemas.openxmlformats.org/officeDocument/2006/relationships/hyperlink" Target="http://www.nevo.co.il/law/98459"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0301/368d.a" TargetMode="External"/><Relationship Id="rId24" Type="http://schemas.openxmlformats.org/officeDocument/2006/relationships/image" Target="media/image2.jpg"/><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case/20777354" TargetMode="External"/><Relationship Id="rId23" Type="http://schemas.openxmlformats.org/officeDocument/2006/relationships/hyperlink" Target="http://www.nevo.co.il/law/70331"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www.nevo.co.il/law/70331"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98459" TargetMode="External"/><Relationship Id="rId22" Type="http://schemas.openxmlformats.org/officeDocument/2006/relationships/hyperlink" Target="http://www.nevo.co.il/law/98459"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E0196"/>
    <w:rsid w:val="00200BA6"/>
    <w:rsid w:val="006C4B08"/>
    <w:rsid w:val="007956B8"/>
    <w:rsid w:val="00833049"/>
    <w:rsid w:val="00982724"/>
    <w:rsid w:val="00B40AEB"/>
    <w:rsid w:val="00B65812"/>
    <w:rsid w:val="00CC2736"/>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תחנת משטרה - נתניה</FullName>
        <LastName>תחנת משטרה - נתניה</LastName>
        <PartyPropertyName/>
        <AuthenticationTypeAndNumber>תחנת משטרה 88</AuthenticationTypeAndNumber>
        <RepresentatedOrRepresentativesNames/>
        <RepresentatedOrRepresentativesCount>0</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271369728</CasePartyID>
        <PartyTypeID>3</PartyTypeID>
        <ActivityStatusID>1</ActivityStatusID>
        <LegalEntityID>112</LegalEntityID>
        <CaseLegalEntityID>129245169</CaseLegalEntityID>
        <AssistantRoleID>29</AssistantRoleID>
        <AuthenticationTypeID>38</AuthenticationTypeID>
        <AuthenticationTypeName>תחנת משטרה</AuthenticationTypeName>
        <LegalEntityNumber>88</LegalEntityNumber>
        <IsMainPartyType>true</IsMainPartyType>
        <CaseDisplayIdentifier>26343-06-24</CaseDisplayIdentifier>
        <CaseTypeID>10177</CaseTypeID>
        <CaseTypeName>הטרדה מאיימת וצו הגנה (ה"ט)</CaseTypeName>
        <CaseName>מור נ' מור</CaseName>
        <FullAddress>רח' נחמה וינר 6 נתניה דורה</FullAddress>
        <MotionID>0</MotionID>
        <CasePleaID>0</CasePleaID>
        <LinkedCaseID>0</LinkedCaseID>
        <PartyID>1</PartyID>
        <CasePartyCategoryID>2</CasePartyCategoryID>
        <LegalEntityAddressID>15954445</LegalEntityAddressID>
        <PleaTypeID>5</PleaTypeID>
        <GroupPartyAlias/>
        <IsConverted>false</IsConverted>
        <LegalEntityNameID>92350100</LegalEntityNameID>
        <RepresentatedNamesOfAssistant/>
        <LegalEntityTypeID>14</LegalEntityTypeID>
        <IsVerdictExists>false</IsVerdictExists>
        <IsAsirAzir>false</IsAsirAzir>
        <MainAndSecSpec/>
        <IsPublicationProhibited>false</IsPublicationProhibited>
        <PublicationProhibitedFullName>תחנת משטרה - נתניה</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271363334</CasePartyID>
        <PartyTypeID>3</PartyTypeID>
        <ActivityStatusID>1</ActivityStatusID>
        <OrdinalNumber>1</OrdinalNumber>
        <LegalEntityID>379235</LegalEntityID>
        <CaseLegalEntityID>129243048</CaseLegalEntityID>
        <AssistantRoleID>18</AssistantRoleID>
        <AuthenticationTypeID>13</AuthenticationTypeID>
        <AuthenticationTypeName>משרדי ממשלה</AuthenticationTypeName>
        <LegalEntityNumber>500106215</LegalEntityNumber>
        <IsMainPartyType>true</IsMainPartyType>
        <CaseDisplayIdentifier>26343-06-24</CaseDisplayIdentifier>
        <CaseTypeID>10177</CaseTypeID>
        <CaseTypeName>הטרדה מאיימת וצו הגנה (ה"ט)</CaseTypeName>
        <CaseName>מור נ' מור</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רון פיין</FullName>
        <FirstName>רון</FirstName>
        <LastName>פיין</LastName>
        <PartyPropertyName/>
        <AuthenticationTypeAndNumber>מ.ר. 88974</AuthenticationTypeAndNumber>
        <RepresentatedOrRepresentativesNames>איתן מור</RepresentatedOrRepresentativesNames>
        <RepresentatedOrRepresentativesCount>1</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271363336</CasePartyID>
        <PartyTypeID>2</PartyTypeID>
        <ActivityStatusID>1</ActivityStatusID>
        <PartyAliasID>22</PartyAliasID>
        <PartyAliasName>בא כוח מבקשים</PartyAliasName>
        <OrdinalNumber>1</OrdinalNumber>
        <LegalEntityID>80284765</LegalEntityID>
        <CaseLegalEntityID>129243050</CaseLegalEntityID>
        <AuthenticationTypeID>4</AuthenticationTypeID>
        <AuthenticationTypeName>מ.ר.</AuthenticationTypeName>
        <LegalEntityNumber>88974</LegalEntityNumber>
        <IsMainPartyType>true</IsMainPartyType>
        <CaseDisplayIdentifier>26343-06-24</CaseDisplayIdentifier>
        <CaseTypeID>10177</CaseTypeID>
        <CaseTypeName>הטרדה מאיימת וצו הגנה (ה"ט)</CaseTypeName>
        <CaseName>מור נ' מור</CaseName>
        <FullAddress>דרך רמתיים 11/65 הוד השרון כניסה א</FullAddress>
        <MotionID>0</MotionID>
        <CasePleaID>0</CasePleaID>
        <LinkedCaseID>0</LinkedCaseID>
        <PartyID>1</PartyID>
        <CasePartyCategoryID>2</CasePartyCategoryID>
        <LegalEntityAddressID>89033202</LegalEntityAddressID>
        <PleaTypeID>5</PleaTypeID>
        <LawyerOfficeName>משרד עו"ד : רון פיין</LawyerOfficeName>
        <LawyerOfficeID>81771079</LawyerOfficeID>
        <GroupPartyAlias/>
        <IsConverted>false</IsConverted>
        <LegalEntityNameID>92609344</LegalEntityNameID>
        <RepresentatedNamesOfAssistant/>
        <LegalEntityTypeID>4</LegalEntityTypeID>
        <IsVerdictExists>false</IsVerdictExists>
        <IsAsirAzir>false</IsAsirAzir>
        <MainAndSecSpec/>
        <IsPublicationProhibited>false</IsPublicationProhibited>
        <PublicationProhibitedFullName>רון פיין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איתן מור</FullName>
        <FirstName>איתן</FirstName>
        <LastName>מור</LastName>
        <PartyPropertyName/>
        <AuthenticationTypeAndNumber>ת"ז 049805468</AuthenticationTypeAndNumber>
        <RepresentatedOrRepresentativesNames>רון פיין</RepresentatedOrRepresentativesNames>
        <RepresentatedOrRepresentativesCount>1</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271363335</CasePartyID>
        <PartyTypeID>1</PartyTypeID>
        <ActivityStatusID>1</ActivityStatusID>
        <PartyAliasID>3</PartyAliasID>
        <PartyAliasName>מבקש</PartyAliasName>
        <OrdinalNumber>1</OrdinalNumber>
        <LegalEntityID>16631777</LegalEntityID>
        <CaseLegalEntityID>129243049</CaseLegalEntityID>
        <AuthenticationTypeID>1</AuthenticationTypeID>
        <AuthenticationTypeName>ת"ז</AuthenticationTypeName>
        <LegalEntityNumber>049805468</LegalEntityNumber>
        <IsMainPartyType>true</IsMainPartyType>
        <CaseDisplayIdentifier>26343-06-24</CaseDisplayIdentifier>
        <CaseTypeID>10177</CaseTypeID>
        <CaseTypeName>הטרדה מאיימת וצו הגנה (ה"ט)</CaseTypeName>
        <CaseName>מור נ' מור</CaseName>
        <FullAddress>הרב אפרים 14 רעננה </FullAddress>
        <MotionID>0</MotionID>
        <CasePleaID>0</CasePleaID>
        <FatherName>יוחנן</FatherName>
        <LinkedCaseID>0</LinkedCaseID>
        <PartyID>1</PartyID>
        <CasePartyCategoryID>2</CasePartyCategoryID>
        <LegalEntityAddressID>89413689</LegalEntityAddressID>
        <PleaTypeID>5</PleaTypeID>
        <GroupPartyAlias>מבקשים</GroupPartyAlias>
        <IsConverted>false</IsConverted>
        <LegalEntityRegisteredNameID>4898076</LegalEntityRegisteredNameID>
        <LegalEntityNameID>96700756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איתן מור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מיטל אוריה מור</FullName>
        <FirstName>מיטל אוריה</FirstName>
        <LastName>מור</LastName>
        <PartyPropertyName/>
        <AuthenticationTypeAndNumber>ת"ז 036587632</AuthenticationTypeAndNumber>
        <RepresentatedOrRepresentativesNames/>
        <RepresentatedOrRepresentativesCount>0</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271363337</CasePartyID>
        <PartyTypeID>1</PartyTypeID>
        <ActivityStatusID>1</ActivityStatusID>
        <PartyAliasID>4</PartyAliasID>
        <PartyAliasName>משיב</PartyAliasName>
        <OrdinalNumber>1</OrdinalNumber>
        <LegalEntityID>75377378</LegalEntityID>
        <CaseLegalEntityID>129243051</CaseLegalEntityID>
        <AuthenticationTypeID>1</AuthenticationTypeID>
        <AuthenticationTypeName>ת"ז</AuthenticationTypeName>
        <LegalEntityNumber>036587632</LegalEntityNumber>
        <IsMainPartyType>true</IsMainPartyType>
        <CaseDisplayIdentifier>26343-06-24</CaseDisplayIdentifier>
        <CaseTypeID>10177</CaseTypeID>
        <CaseTypeName>הטרדה מאיימת וצו הגנה (ה"ט)</CaseTypeName>
        <CaseName>מור נ' מור</CaseName>
        <FullAddress>גולדה מאיר 23 נתניה </FullAddress>
        <MotionID>0</MotionID>
        <CasePleaID>0</CasePleaID>
        <FatherName>שלום</FatherName>
        <LinkedCaseID>0</LinkedCaseID>
        <PartyID>2</PartyID>
        <CasePartyCategoryID>2</CasePartyCategoryID>
        <LegalEntityAddressID>89413690</LegalEntityAddressID>
        <GrandfatherName/>
        <DrivingLicenseNumber>8588724</DrivingLicenseNumber>
        <PleaTypeID>5</PleaTypeID>
        <GroupPartyAlias>משיבים</GroupPartyAlias>
        <IsConverted>false</IsConverted>
        <LegalEntityRegisteredNameID>6524506</LegalEntityRegisteredNameID>
        <LegalEntityNameID>96700757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מיטל אוריה מור</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271363333</CasePartyID>
        <PartyTypeID>3</PartyTypeID>
        <ActivityStatusID>1</ActivityStatusID>
        <OrdinalNumber>2</OrdinalNumber>
        <LegalEntityID>379234</LegalEntityID>
        <CaseLegalEntityID>129243047</CaseLegalEntityID>
        <AssistantRoleID>19</AssistantRoleID>
        <AuthenticationTypeID>13</AuthenticationTypeID>
        <AuthenticationTypeName>משרדי ממשלה</AuthenticationTypeName>
        <LegalEntityNumber>500106214</LegalEntityNumber>
        <IsMainPartyType>true</IsMainPartyType>
        <CaseDisplayIdentifier>26343-06-24</CaseDisplayIdentifier>
        <CaseTypeID>10177</CaseTypeID>
        <CaseTypeName>הטרדה מאיימת וצו הגנה (ה"ט)</CaseTypeName>
        <CaseName>מור נ' מור</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2024-08-12T18:22:36.736945+03:00</DecisionSignatureDate>
    <OpenCaseDate>2024-06-13T10:09:00+03:00</OpenCaseDate>
    <CaseFeeSum>0.000</CaseFeeSum>
    <DecisionTypeID>2</DecisionTypeID>
    <DecisionSignatureUserName>אפרת ונקרט</DecisionSignatureUserName>
    <DecisionSignatureDateHebrew>2024-08-12T18:22:36.736945+03:00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מור נ' מור</CaseName>
    <DecisionNumberInCase>4</DecisionNumberInCase>
  </dt_Decision>
  <dt_DecisionCase>
    <DecisionID>0</DecisionID>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תחנת משטרה - נתניה</FullName>
        <LastName>תחנת משטרה - נתניה</LastName>
        <PartyPropertyName/>
        <AuthenticationTypeAndNumber>תחנת משטרה 88</AuthenticationTypeAndNumber>
        <RepresentatedOrRepresentativesNames/>
        <RepresentatedOrRepresentativesCount>0</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271369728</CasePartyID>
        <PartyTypeID>3</PartyTypeID>
        <ActivityStatusID>1</ActivityStatusID>
        <LegalEntityID>112</LegalEntityID>
        <CaseLegalEntityID>129245169</CaseLegalEntityID>
        <AssistantRoleID>29</AssistantRoleID>
        <AuthenticationTypeID>38</AuthenticationTypeID>
        <AuthenticationTypeName>תחנת משטרה</AuthenticationTypeName>
        <LegalEntityNumber>88</LegalEntityNumber>
        <IsMainPartyType>true</IsMainPartyType>
        <CaseDisplayIdentifier>26343-06-24</CaseDisplayIdentifier>
        <CaseTypeID>10177</CaseTypeID>
        <CaseTypeName>הטרדה מאיימת וצו הגנה (ה"ט)</CaseTypeName>
        <CaseName>מור נ' מור</CaseName>
        <FullAddress>רח' נחמה וינר 6 נתניה דורה</FullAddress>
        <MotionID>0</MotionID>
        <CasePleaID>0</CasePleaID>
        <LinkedCaseID>0</LinkedCaseID>
        <PartyID>1</PartyID>
        <CasePartyCategoryID>2</CasePartyCategoryID>
        <LegalEntityAddressID>15954445</LegalEntityAddressID>
        <PleaTypeID>5</PleaTypeID>
        <GroupPartyAlias/>
        <IsConverted>false</IsConverted>
        <LegalEntityNameID>92350100</LegalEntityNameID>
        <RepresentatedNamesOfAssistant/>
        <LegalEntityTypeID>14</LegalEntityTypeID>
        <IsVerdictExists>false</IsVerdictExists>
        <IsAsirAzir>false</IsAsirAzir>
        <MainAndSecSpec/>
        <IsPublicationProhibited>false</IsPublicationProhibited>
        <PublicationProhibitedFullName>תחנת משטרה - נתניה</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271363334</CasePartyID>
        <PartyTypeID>3</PartyTypeID>
        <ActivityStatusID>1</ActivityStatusID>
        <OrdinalNumber>1</OrdinalNumber>
        <LegalEntityID>379235</LegalEntityID>
        <CaseLegalEntityID>129243048</CaseLegalEntityID>
        <AssistantRoleID>18</AssistantRoleID>
        <AuthenticationTypeID>13</AuthenticationTypeID>
        <AuthenticationTypeName>משרדי ממשלה</AuthenticationTypeName>
        <LegalEntityNumber>500106215</LegalEntityNumber>
        <IsMainPartyType>true</IsMainPartyType>
        <CaseDisplayIdentifier>26343-06-24</CaseDisplayIdentifier>
        <CaseTypeID>10177</CaseTypeID>
        <CaseTypeName>הטרדה מאיימת וצו הגנה (ה"ט)</CaseTypeName>
        <CaseName>מור נ' מור</CaseName>
        <FullAddress>. ירושלים </FullAddress>
        <EmailAddress>fax@mops.gov.il</EmailAddress>
        <MotionID>0</MotionID>
        <CasePleaID>0</CasePleaID>
        <LinkedCaseID>0</LinkedCaseID>
        <CasePartyCategoryID>2</CasePartyCategoryID>
        <LegalEntityAddressID>89275972</LegalEntityAddressID>
        <LegalEntityEmailAddressID>68382060</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MainAndSecSpec/>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רון פיין</FullName>
        <FirstName>רון</FirstName>
        <LastName>פיין</LastName>
        <PartyPropertyName/>
        <AuthenticationTypeAndNumber>מ.ר. 88974</AuthenticationTypeAndNumber>
        <RepresentatedOrRepresentativesNames>איתן מור</RepresentatedOrRepresentativesNames>
        <RepresentatedOrRepresentativesCount>1</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271363336</CasePartyID>
        <PartyTypeID>2</PartyTypeID>
        <ActivityStatusID>1</ActivityStatusID>
        <PartyAliasID>22</PartyAliasID>
        <PartyAliasName>בא כוח מבקשים</PartyAliasName>
        <OrdinalNumber>1</OrdinalNumber>
        <LegalEntityID>80284765</LegalEntityID>
        <CaseLegalEntityID>129243050</CaseLegalEntityID>
        <AuthenticationTypeID>4</AuthenticationTypeID>
        <AuthenticationTypeName>מ.ר.</AuthenticationTypeName>
        <LegalEntityNumber>88974</LegalEntityNumber>
        <IsMainPartyType>true</IsMainPartyType>
        <CaseDisplayIdentifier>26343-06-24</CaseDisplayIdentifier>
        <CaseTypeID>10177</CaseTypeID>
        <CaseTypeName>הטרדה מאיימת וצו הגנה (ה"ט)</CaseTypeName>
        <CaseName>מור נ' מור</CaseName>
        <FullAddress>דרך רמתיים 11/65 הוד השרון כניסה א</FullAddress>
        <MotionID>0</MotionID>
        <CasePleaID>0</CasePleaID>
        <LinkedCaseID>0</LinkedCaseID>
        <PartyID>1</PartyID>
        <CasePartyCategoryID>2</CasePartyCategoryID>
        <LegalEntityAddressID>89033202</LegalEntityAddressID>
        <PleaTypeID>5</PleaTypeID>
        <LawyerOfficeName>משרד עו"ד : רון פיין</LawyerOfficeName>
        <LawyerOfficeID>81771079</LawyerOfficeID>
        <GroupPartyAlias/>
        <IsConverted>false</IsConverted>
        <LegalEntityNameID>92609344</LegalEntityNameID>
        <RepresentatedNamesOfAssistant/>
        <LegalEntityTypeID>4</LegalEntityTypeID>
        <IsVerdictExists>false</IsVerdictExists>
        <IsAsirAzir>false</IsAsirAzir>
        <MainAndSecSpec/>
        <IsPublicationProhibited>false</IsPublicationProhibited>
        <PublicationProhibitedFullName>רון פיין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איתן מור</FullName>
        <FirstName>איתן</FirstName>
        <LastName>מור</LastName>
        <PartyPropertyName/>
        <AuthenticationTypeAndNumber>ת"ז 049805468</AuthenticationTypeAndNumber>
        <RepresentatedOrRepresentativesNames>רון פיין</RepresentatedOrRepresentativesNames>
        <RepresentatedOrRepresentativesCount>1</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271363335</CasePartyID>
        <PartyTypeID>1</PartyTypeID>
        <ActivityStatusID>1</ActivityStatusID>
        <PartyAliasID>3</PartyAliasID>
        <PartyAliasName>מבקש</PartyAliasName>
        <OrdinalNumber>1</OrdinalNumber>
        <LegalEntityID>16631777</LegalEntityID>
        <CaseLegalEntityID>129243049</CaseLegalEntityID>
        <AuthenticationTypeID>1</AuthenticationTypeID>
        <AuthenticationTypeName>ת"ז</AuthenticationTypeName>
        <LegalEntityNumber>049805468</LegalEntityNumber>
        <IsMainPartyType>true</IsMainPartyType>
        <CaseDisplayIdentifier>26343-06-24</CaseDisplayIdentifier>
        <CaseTypeID>10177</CaseTypeID>
        <CaseTypeName>הטרדה מאיימת וצו הגנה (ה"ט)</CaseTypeName>
        <CaseName>מור נ' מור</CaseName>
        <FullAddress>הרב אפרים 14 רעננה </FullAddress>
        <MotionID>0</MotionID>
        <CasePleaID>0</CasePleaID>
        <FatherName>יוחנן</FatherName>
        <LinkedCaseID>0</LinkedCaseID>
        <PartyID>1</PartyID>
        <CasePartyCategoryID>2</CasePartyCategoryID>
        <LegalEntityAddressID>89413689</LegalEntityAddressID>
        <PleaTypeID>5</PleaTypeID>
        <GroupPartyAlias>מבקשים</GroupPartyAlias>
        <IsConverted>false</IsConverted>
        <LegalEntityRegisteredNameID>4898076</LegalEntityRegisteredNameID>
        <LegalEntityNameID>96700756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איתן מור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מיטל אוריה מור</FullName>
        <FirstName>מיטל אוריה</FirstName>
        <LastName>מור</LastName>
        <PartyPropertyName/>
        <AuthenticationTypeAndNumber>ת"ז 036587632</AuthenticationTypeAndNumber>
        <RepresentatedOrRepresentativesNames/>
        <RepresentatedOrRepresentativesCount>0</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271363337</CasePartyID>
        <PartyTypeID>1</PartyTypeID>
        <ActivityStatusID>1</ActivityStatusID>
        <PartyAliasID>4</PartyAliasID>
        <PartyAliasName>משיב</PartyAliasName>
        <OrdinalNumber>1</OrdinalNumber>
        <LegalEntityID>75377378</LegalEntityID>
        <CaseLegalEntityID>129243051</CaseLegalEntityID>
        <AuthenticationTypeID>1</AuthenticationTypeID>
        <AuthenticationTypeName>ת"ז</AuthenticationTypeName>
        <LegalEntityNumber>036587632</LegalEntityNumber>
        <IsMainPartyType>true</IsMainPartyType>
        <CaseDisplayIdentifier>26343-06-24</CaseDisplayIdentifier>
        <CaseTypeID>10177</CaseTypeID>
        <CaseTypeName>הטרדה מאיימת וצו הגנה (ה"ט)</CaseTypeName>
        <CaseName>מור נ' מור</CaseName>
        <FullAddress>גולדה מאיר 23 נתניה </FullAddress>
        <MotionID>0</MotionID>
        <CasePleaID>0</CasePleaID>
        <FatherName>שלום</FatherName>
        <LinkedCaseID>0</LinkedCaseID>
        <PartyID>2</PartyID>
        <CasePartyCategoryID>2</CasePartyCategoryID>
        <LegalEntityAddressID>89413690</LegalEntityAddressID>
        <GrandfatherName/>
        <DrivingLicenseNumber>8588724</DrivingLicenseNumber>
        <PleaTypeID>5</PleaTypeID>
        <GroupPartyAlias>משיבים</GroupPartyAlias>
        <IsConverted>false</IsConverted>
        <LegalEntityRegisteredNameID>6524506</LegalEntityRegisteredNameID>
        <LegalEntityNameID>96700757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מיטל אוריה מור</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81306745</CaseID>
        <CaseJudicialPersonPresentationDS>
          <CaseJudicalPersonActive>
            <CaseID>81306745</CaseID>
            <JudicialPersonID>022259600@GOV.IL</JudicialPersonID>
            <JudicialPersonTypeID>1</JudicialPersonTypeID>
            <JudicialTypeID>1</JudicialTypeID>
            <IsChairman>false</IsChairman>
            <TreatmentStartDate>2024-06-13T10:11:51.297+03:00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271363333</CasePartyID>
        <PartyTypeID>3</PartyTypeID>
        <ActivityStatusID>1</ActivityStatusID>
        <OrdinalNumber>2</OrdinalNumber>
        <LegalEntityID>379234</LegalEntityID>
        <CaseLegalEntityID>129243047</CaseLegalEntityID>
        <AssistantRoleID>19</AssistantRoleID>
        <AuthenticationTypeID>13</AuthenticationTypeID>
        <AuthenticationTypeName>משרדי ממשלה</AuthenticationTypeName>
        <LegalEntityNumber>500106214</LegalEntityNumber>
        <IsMainPartyType>true</IsMainPartyType>
        <CaseDisplayIdentifier>26343-06-24</CaseDisplayIdentifier>
        <CaseTypeID>10177</CaseTypeID>
        <CaseTypeName>הטרדה מאיימת וצו הגנה (ה"ט)</CaseTypeName>
        <CaseName>מור נ' מור</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CaseName>מור נ' מור</CaseName>
    <CaseDisplayIdentifier>26343-06-24</CaseDisplayIdentifier>
    <CaseInterestID>95</CaseInterestID>
    <CaseTypeShortName>ה"ט</CaseTypeShortName>
  </dt_DecisionCase>
  <dt_DecisionJudgePanel>
    <JudgeID>022259600@GOV.IL</JudgeID>
    <DisplayName>אפרת ונקרט</DisplayName>
    <RoleName>שופט</RoleName>
    <UserTitleName>שופטת</UserTitleName>
  </dt_DecisionJudgePanel>
  <dt_LegalEntityDetails>
    <Fax>09-8864320</Fax>
    <Phone>09-8864444</Phone>
    <AddressDesc>דורה</AddressDesc>
    <PartyID>1</PartyID>
    <PartyTypeID>3</PartyTypeID>
    <DecisionID>0</DecisionID>
    <AssistantRoleID>29</AssistantRoleID>
    <StreetName>רח' נחמה וינר 6</StreetName>
    <ZipCode>42470</ZipCode>
    <CityName>נתניה</CityName>
    <FullName> תחנת משטרה - נתניה</FullName>
    <Email/>
    <IsPublicationProhibited>false</IsPublicationProhibited>
  </dt_LegalEntityDetails>
  <dt_LegalEntityDetails>
    <Fax>02-5420860</Fax>
    <Phone/>
    <AddressDesc/>
    <PartyTypeID>3</PartyTypeID>
    <DecisionID>0</DecisionID>
    <AssistantRoleID>18</AssistantRoleID>
    <StreetName>.</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הרב אפרים 14</StreetName>
    <CityName>רעננה</CityName>
    <FullName>איתן מור</FullName>
    <IsPublicationProhibited>false</IsPublicationProhibited>
  </dt_LegalEntityDetails>
  <dt_LegalEntityDetails>
    <Fax>077-4301226</Fax>
    <AddressDesc>כניסה א</AddressDesc>
    <PartyID>1</PartyID>
    <PartyTypeID>2</PartyTypeID>
    <DecisionID>0</DecisionID>
    <StreetName>דרך רמתיים 11/65</StreetName>
    <ZipCode>453211</ZipCode>
    <CityName>הוד השרון</CityName>
    <FullName>רון פיין </FullName>
    <Email>ron2552@walla.co.il</Email>
    <IsPublicationProhibited>false</IsPublicationProhibited>
  </dt_LegalEntityDetails>
  <dt_LegalEntityDetails>
    <PartyID>2</PartyID>
    <PartyTypeID>1</PartyTypeID>
    <DecisionID>0</DecisionID>
    <StreetName>גולדה מאיר 23</StreetName>
    <CityName>נתניה</CityName>
    <FullName>מיטל אוריה מור</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אפרת ונקרט</CaseJudicalPerson>
  </dt_CaseJudicalPersonActive>
  <dt_Sitting>
    <PreviousMeetingDate>2024-06-17T10:00:00+03:00</PreviousMeetingDate>
    <PreviousSittingTypeID>5</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1085C-3FEC-4EEB-A03E-1EA62D9ABDF7}">
  <ds:schemaRefs/>
</ds:datastoreItem>
</file>

<file path=customXml/itemProps2.xml><?xml version="1.0" encoding="utf-8"?>
<ds:datastoreItem xmlns:ds="http://schemas.openxmlformats.org/officeDocument/2006/customXml" ds:itemID="{23A8BDD4-9310-46B0-AF9A-7045006E8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4637</Words>
  <Characters>23188</Characters>
  <Application>Microsoft Office Word</Application>
  <DocSecurity>0</DocSecurity>
  <Lines>193</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2024-10-27T08:13:00Z</dcterms:created>
  <dcterms:modified xsi:type="dcterms:W3CDTF">2024-10-27T08:13:00Z</dcterms:modified>
</cp:coreProperties>
</file>